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0"/>
        <w:jc w:val="center"/>
        <w:rPr>
          <w:rFonts w:hint="eastAsia" w:hAnsi="宋体" w:cs="宋体"/>
          <w:b/>
          <w:bCs/>
          <w:color w:val="auto"/>
          <w:w w:val="80"/>
          <w:kern w:val="2"/>
          <w:sz w:val="48"/>
          <w:szCs w:val="48"/>
          <w:highlight w:val="none"/>
          <w:lang w:val="zh-CN"/>
        </w:rPr>
      </w:pPr>
      <w:r>
        <w:rPr>
          <w:rFonts w:hint="eastAsia" w:hAnsi="宋体" w:cs="宋体"/>
          <w:b/>
          <w:bCs/>
          <w:color w:val="auto"/>
          <w:w w:val="80"/>
          <w:kern w:val="2"/>
          <w:sz w:val="48"/>
          <w:szCs w:val="48"/>
          <w:highlight w:val="none"/>
          <w:lang w:val="en-US" w:eastAsia="zh-CN"/>
        </w:rPr>
        <w:t>东莞市置拓投资有限公司与广东融都建设有限公司建设工程合同纠纷一案应诉代理律所采购项目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竞价文件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2A3652D1">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东莞市置拓投资有限公司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pgNumType w:fmt="decimal"/>
          <w:cols w:space="0" w:num="1"/>
          <w:docGrid w:type="lines" w:linePitch="332" w:charSpace="0"/>
        </w:sectPr>
      </w:pPr>
      <w:r>
        <w:rPr>
          <w:rFonts w:hint="eastAsia" w:ascii="Times New Roman"/>
          <w:b/>
          <w:bCs/>
          <w:color w:val="auto"/>
          <w:kern w:val="2"/>
          <w:sz w:val="32"/>
          <w:szCs w:val="32"/>
          <w:highlight w:val="none"/>
          <w:lang w:val="zh-CN"/>
        </w:rPr>
        <w:t>2026年</w:t>
      </w:r>
      <w:r>
        <w:rPr>
          <w:rFonts w:hint="eastAsia" w:ascii="Times New Roman"/>
          <w:b/>
          <w:bCs/>
          <w:color w:val="auto"/>
          <w:kern w:val="2"/>
          <w:sz w:val="32"/>
          <w:szCs w:val="32"/>
          <w:highlight w:val="none"/>
          <w:lang w:val="en-US" w:eastAsia="zh-CN"/>
        </w:rPr>
        <w:t>3</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23</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30"/>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19983C80">
          <w:pPr>
            <w:pStyle w:val="15"/>
            <w:tabs>
              <w:tab w:val="right" w:leader="dot" w:pos="8300"/>
              <w:tab w:val="clear" w:pos="8296"/>
            </w:tabs>
            <w:rPr>
              <w:color w:val="auto"/>
              <w:highlight w:val="none"/>
            </w:rPr>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color w:val="auto"/>
              <w:szCs w:val="40"/>
              <w:highlight w:val="none"/>
            </w:rPr>
            <w:instrText xml:space="preserve"> HYPERLINK \l _Toc19761 </w:instrText>
          </w:r>
          <w:r>
            <w:rPr>
              <w:rFonts w:ascii="Times New Roman"/>
              <w:color w:val="auto"/>
              <w:szCs w:val="40"/>
              <w:highlight w:val="none"/>
            </w:rPr>
            <w:fldChar w:fldCharType="separate"/>
          </w:r>
          <w:r>
            <w:rPr>
              <w:rFonts w:hint="eastAsia" w:hAnsi="宋体" w:cs="宋体"/>
              <w:color w:val="auto"/>
              <w:szCs w:val="32"/>
              <w:highlight w:val="none"/>
            </w:rPr>
            <w:t xml:space="preserve">第一章 </w:t>
          </w:r>
          <w:r>
            <w:rPr>
              <w:rFonts w:hint="eastAsia" w:hAnsi="宋体" w:cs="宋体"/>
              <w:color w:val="auto"/>
              <w:szCs w:val="32"/>
              <w:highlight w:val="none"/>
              <w:lang w:eastAsia="zh-CN"/>
            </w:rPr>
            <w:t>竞价公告</w:t>
          </w:r>
          <w:r>
            <w:rPr>
              <w:color w:val="auto"/>
              <w:highlight w:val="none"/>
            </w:rPr>
            <w:tab/>
          </w:r>
          <w:r>
            <w:rPr>
              <w:color w:val="auto"/>
              <w:highlight w:val="none"/>
            </w:rPr>
            <w:fldChar w:fldCharType="begin"/>
          </w:r>
          <w:r>
            <w:rPr>
              <w:color w:val="auto"/>
              <w:highlight w:val="none"/>
            </w:rPr>
            <w:instrText xml:space="preserve"> PAGEREF _Toc19761 \h </w:instrText>
          </w:r>
          <w:r>
            <w:rPr>
              <w:color w:val="auto"/>
              <w:highlight w:val="none"/>
            </w:rPr>
            <w:fldChar w:fldCharType="separate"/>
          </w:r>
          <w:r>
            <w:rPr>
              <w:color w:val="auto"/>
              <w:highlight w:val="none"/>
            </w:rPr>
            <w:t>3</w:t>
          </w:r>
          <w:r>
            <w:rPr>
              <w:color w:val="auto"/>
              <w:highlight w:val="none"/>
            </w:rPr>
            <w:fldChar w:fldCharType="end"/>
          </w:r>
          <w:r>
            <w:rPr>
              <w:rFonts w:ascii="Times New Roman"/>
              <w:color w:val="auto"/>
              <w:szCs w:val="40"/>
              <w:highlight w:val="none"/>
            </w:rPr>
            <w:fldChar w:fldCharType="end"/>
          </w:r>
        </w:p>
        <w:p w14:paraId="51C7A9E9">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_Toc26865 </w:instrText>
          </w:r>
          <w:r>
            <w:rPr>
              <w:rFonts w:ascii="Times New Roman"/>
              <w:color w:val="auto"/>
              <w:szCs w:val="40"/>
              <w:highlight w:val="none"/>
              <w:lang w:val="zh-CN"/>
            </w:rPr>
            <w:fldChar w:fldCharType="separate"/>
          </w:r>
          <w:r>
            <w:rPr>
              <w:rFonts w:hint="eastAsia" w:hAnsi="宋体" w:cs="宋体"/>
              <w:color w:val="auto"/>
              <w:szCs w:val="32"/>
              <w:highlight w:val="none"/>
            </w:rPr>
            <w:t>第二章 用户需求</w:t>
          </w:r>
          <w:r>
            <w:rPr>
              <w:color w:val="auto"/>
              <w:highlight w:val="none"/>
            </w:rPr>
            <w:tab/>
          </w:r>
          <w:r>
            <w:rPr>
              <w:color w:val="auto"/>
              <w:highlight w:val="none"/>
            </w:rPr>
            <w:fldChar w:fldCharType="begin"/>
          </w:r>
          <w:r>
            <w:rPr>
              <w:color w:val="auto"/>
              <w:highlight w:val="none"/>
            </w:rPr>
            <w:instrText xml:space="preserve"> PAGEREF _Toc26865 \h </w:instrText>
          </w:r>
          <w:r>
            <w:rPr>
              <w:color w:val="auto"/>
              <w:highlight w:val="none"/>
            </w:rPr>
            <w:fldChar w:fldCharType="separate"/>
          </w:r>
          <w:r>
            <w:rPr>
              <w:color w:val="auto"/>
              <w:highlight w:val="none"/>
            </w:rPr>
            <w:t>5</w:t>
          </w:r>
          <w:r>
            <w:rPr>
              <w:color w:val="auto"/>
              <w:highlight w:val="none"/>
            </w:rPr>
            <w:fldChar w:fldCharType="end"/>
          </w:r>
          <w:r>
            <w:rPr>
              <w:rFonts w:ascii="Times New Roman"/>
              <w:color w:val="auto"/>
              <w:szCs w:val="40"/>
              <w:highlight w:val="none"/>
              <w:lang w:val="zh-CN"/>
            </w:rPr>
            <w:fldChar w:fldCharType="end"/>
          </w:r>
        </w:p>
        <w:p w14:paraId="6F4D8277">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_Toc22543 </w:instrText>
          </w:r>
          <w:r>
            <w:rPr>
              <w:rFonts w:ascii="Times New Roman"/>
              <w:color w:val="auto"/>
              <w:szCs w:val="40"/>
              <w:highlight w:val="none"/>
              <w:lang w:val="zh-CN"/>
            </w:rPr>
            <w:fldChar w:fldCharType="separate"/>
          </w:r>
          <w:r>
            <w:rPr>
              <w:rFonts w:hint="eastAsia" w:hAnsi="宋体" w:cs="宋体"/>
              <w:color w:val="auto"/>
              <w:szCs w:val="32"/>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_Toc22543 \h </w:instrText>
          </w:r>
          <w:r>
            <w:rPr>
              <w:color w:val="auto"/>
              <w:highlight w:val="none"/>
            </w:rPr>
            <w:fldChar w:fldCharType="separate"/>
          </w:r>
          <w:r>
            <w:rPr>
              <w:color w:val="auto"/>
              <w:highlight w:val="none"/>
            </w:rPr>
            <w:t>10</w:t>
          </w:r>
          <w:r>
            <w:rPr>
              <w:color w:val="auto"/>
              <w:highlight w:val="none"/>
            </w:rPr>
            <w:fldChar w:fldCharType="end"/>
          </w:r>
          <w:r>
            <w:rPr>
              <w:rFonts w:ascii="Times New Roman"/>
              <w:color w:val="auto"/>
              <w:szCs w:val="40"/>
              <w:highlight w:val="none"/>
              <w:lang w:val="zh-CN"/>
            </w:rPr>
            <w:fldChar w:fldCharType="end"/>
          </w:r>
        </w:p>
        <w:p w14:paraId="162D54CC">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_Toc29280 </w:instrText>
          </w:r>
          <w:r>
            <w:rPr>
              <w:rFonts w:ascii="Times New Roman"/>
              <w:color w:val="auto"/>
              <w:szCs w:val="40"/>
              <w:highlight w:val="none"/>
              <w:lang w:val="zh-CN"/>
            </w:rPr>
            <w:fldChar w:fldCharType="separate"/>
          </w:r>
          <w:r>
            <w:rPr>
              <w:rFonts w:hint="eastAsia" w:hAnsi="宋体" w:cs="宋体"/>
              <w:color w:val="auto"/>
              <w:szCs w:val="32"/>
              <w:highlight w:val="none"/>
            </w:rPr>
            <w:t>第四章 报价须知</w:t>
          </w:r>
          <w:r>
            <w:rPr>
              <w:color w:val="auto"/>
              <w:highlight w:val="none"/>
            </w:rPr>
            <w:tab/>
          </w:r>
          <w:r>
            <w:rPr>
              <w:color w:val="auto"/>
              <w:highlight w:val="none"/>
            </w:rPr>
            <w:fldChar w:fldCharType="begin"/>
          </w:r>
          <w:r>
            <w:rPr>
              <w:color w:val="auto"/>
              <w:highlight w:val="none"/>
            </w:rPr>
            <w:instrText xml:space="preserve"> PAGEREF _Toc29280 \h </w:instrText>
          </w:r>
          <w:r>
            <w:rPr>
              <w:color w:val="auto"/>
              <w:highlight w:val="none"/>
            </w:rPr>
            <w:fldChar w:fldCharType="separate"/>
          </w:r>
          <w:r>
            <w:rPr>
              <w:color w:val="auto"/>
              <w:highlight w:val="none"/>
            </w:rPr>
            <w:t>26</w:t>
          </w:r>
          <w:r>
            <w:rPr>
              <w:color w:val="auto"/>
              <w:highlight w:val="none"/>
            </w:rPr>
            <w:fldChar w:fldCharType="end"/>
          </w:r>
          <w:r>
            <w:rPr>
              <w:rFonts w:ascii="Times New Roman"/>
              <w:color w:val="auto"/>
              <w:szCs w:val="40"/>
              <w:highlight w:val="none"/>
              <w:lang w:val="zh-CN"/>
            </w:rPr>
            <w:fldChar w:fldCharType="end"/>
          </w:r>
        </w:p>
        <w:p w14:paraId="7F1C9B18">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_Toc3402 </w:instrText>
          </w:r>
          <w:r>
            <w:rPr>
              <w:rFonts w:ascii="Times New Roman"/>
              <w:color w:val="auto"/>
              <w:szCs w:val="40"/>
              <w:highlight w:val="none"/>
              <w:lang w:val="zh-CN"/>
            </w:rPr>
            <w:fldChar w:fldCharType="separate"/>
          </w:r>
          <w:r>
            <w:rPr>
              <w:rFonts w:hint="eastAsia" w:hAnsi="宋体" w:cs="宋体"/>
              <w:color w:val="auto"/>
              <w:szCs w:val="32"/>
              <w:highlight w:val="none"/>
            </w:rPr>
            <w:t>第五章 报价文件（格式）</w:t>
          </w:r>
          <w:r>
            <w:rPr>
              <w:color w:val="auto"/>
              <w:highlight w:val="none"/>
            </w:rPr>
            <w:tab/>
          </w:r>
          <w:r>
            <w:rPr>
              <w:color w:val="auto"/>
              <w:highlight w:val="none"/>
            </w:rPr>
            <w:fldChar w:fldCharType="begin"/>
          </w:r>
          <w:r>
            <w:rPr>
              <w:color w:val="auto"/>
              <w:highlight w:val="none"/>
            </w:rPr>
            <w:instrText xml:space="preserve"> PAGEREF _Toc3402 \h </w:instrText>
          </w:r>
          <w:r>
            <w:rPr>
              <w:color w:val="auto"/>
              <w:highlight w:val="none"/>
            </w:rPr>
            <w:fldChar w:fldCharType="separate"/>
          </w:r>
          <w:r>
            <w:rPr>
              <w:color w:val="auto"/>
              <w:highlight w:val="none"/>
            </w:rPr>
            <w:t>29</w:t>
          </w:r>
          <w:r>
            <w:rPr>
              <w:color w:val="auto"/>
              <w:highlight w:val="none"/>
            </w:rP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pgNumType w:fmt="decimal"/>
              <w:cols w:space="0" w:num="1"/>
              <w:docGrid w:type="lines" w:linePitch="332" w:charSpace="0"/>
            </w:sectPr>
          </w:pPr>
          <w:r>
            <w:rPr>
              <w:rFonts w:ascii="Times New Roman"/>
              <w:color w:val="auto"/>
              <w:szCs w:val="40"/>
              <w:highlight w:val="none"/>
              <w:lang w:val="zh-CN"/>
            </w:rPr>
            <w:fldChar w:fldCharType="end"/>
          </w:r>
        </w:p>
      </w:sdtContent>
    </w:sdt>
    <w:p w14:paraId="3076CB0C">
      <w:pPr>
        <w:pStyle w:val="2"/>
        <w:spacing w:before="0" w:after="0"/>
        <w:jc w:val="center"/>
        <w:rPr>
          <w:rFonts w:hAnsi="宋体" w:cs="宋体"/>
          <w:b w:val="0"/>
          <w:bCs w:val="0"/>
          <w:color w:val="auto"/>
          <w:szCs w:val="32"/>
          <w:highlight w:val="none"/>
        </w:rPr>
      </w:pPr>
      <w:bookmarkStart w:id="1" w:name="_Toc19761"/>
      <w:r>
        <w:rPr>
          <w:rFonts w:hint="eastAsia" w:hAnsi="宋体" w:cs="宋体"/>
          <w:color w:val="auto"/>
          <w:szCs w:val="32"/>
          <w:highlight w:val="none"/>
        </w:rPr>
        <w:t xml:space="preserve">第一章 </w:t>
      </w:r>
      <w:bookmarkEnd w:id="1"/>
      <w:r>
        <w:rPr>
          <w:rFonts w:hint="eastAsia" w:hAnsi="宋体" w:cs="宋体"/>
          <w:color w:val="auto"/>
          <w:szCs w:val="32"/>
          <w:highlight w:val="none"/>
          <w:lang w:eastAsia="zh-CN"/>
        </w:rPr>
        <w:t>竞价公告</w:t>
      </w:r>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东莞市置拓投资有限公司与广东融都建设有限公司建设工程合同纠纷一案应诉代理律所采购项目</w:t>
      </w:r>
      <w:r>
        <w:rPr>
          <w:rFonts w:hint="eastAsia" w:hAnsi="宋体" w:cs="宋体"/>
          <w:color w:val="auto"/>
          <w:highlight w:val="none"/>
          <w:u w:val="single"/>
        </w:rPr>
        <w:t>”</w:t>
      </w:r>
      <w:r>
        <w:rPr>
          <w:rFonts w:hint="eastAsia" w:hAnsi="宋体" w:cs="宋体"/>
          <w:color w:val="auto"/>
          <w:highlight w:val="none"/>
        </w:rPr>
        <w:t>正式开展，现邀请贵司参与本项目的</w:t>
      </w:r>
      <w:r>
        <w:rPr>
          <w:rFonts w:hint="eastAsia" w:hAnsi="宋体" w:cs="宋体"/>
          <w:color w:val="auto"/>
          <w:highlight w:val="none"/>
          <w:lang w:eastAsia="zh-CN"/>
        </w:rPr>
        <w:t>竞价</w:t>
      </w:r>
      <w:r>
        <w:rPr>
          <w:rFonts w:hint="eastAsia" w:hAnsi="宋体" w:cs="宋体"/>
          <w:color w:val="auto"/>
          <w:highlight w:val="none"/>
        </w:rPr>
        <w:t>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cs="宋体"/>
          <w:color w:val="auto"/>
          <w:highlight w:val="none"/>
          <w:lang w:val="en-US" w:eastAsia="zh-CN"/>
        </w:rPr>
      </w:pPr>
      <w:r>
        <w:rPr>
          <w:rFonts w:hint="eastAsia" w:hAnsi="宋体" w:cs="宋体"/>
          <w:color w:val="auto"/>
          <w:highlight w:val="none"/>
        </w:rPr>
        <w:t>一、采购项目编号：</w:t>
      </w:r>
      <w:r>
        <w:rPr>
          <w:rFonts w:hint="eastAsia" w:hAnsi="宋体" w:cs="宋体"/>
          <w:color w:val="auto"/>
          <w:highlight w:val="none"/>
          <w:lang w:eastAsia="zh-CN"/>
        </w:rPr>
        <w:t xml:space="preserve">2026-003 </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东莞市置拓投资有限公司与广东融都建设有限公司建设工程合同纠纷一案应诉代理律所采购项目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w:t>
      </w:r>
      <w:r>
        <w:rPr>
          <w:rFonts w:hint="eastAsia" w:hAnsi="宋体" w:cs="宋体"/>
          <w:color w:val="auto"/>
          <w:highlight w:val="none"/>
          <w:lang w:val="en-US" w:eastAsia="zh-CN"/>
        </w:rPr>
        <w:t>报价</w:t>
      </w:r>
      <w:r>
        <w:rPr>
          <w:rFonts w:hint="eastAsia" w:hAnsi="宋体" w:cs="宋体"/>
          <w:color w:val="auto"/>
          <w:highlight w:val="none"/>
        </w:rPr>
        <w:t>最高限价</w:t>
      </w:r>
      <w:r>
        <w:rPr>
          <w:rFonts w:hint="eastAsia" w:ascii="Times New Roman" w:cs="宋体"/>
          <w:color w:val="auto"/>
          <w:highlight w:val="none"/>
        </w:rPr>
        <w:t>：本采购项目报价（不含税）最高限价为98,239.74元，其中一审（不含税）最高限价为65,493.16元、二审（不含税）最高限价为32,746.58元，且二审不含税报价不得高于一审不含税报价的50%，报价人的报价高于最高限价的，或二审不含税报价高于一审不含税报价50%的，该报价人的报价将被视为无效报价。</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hAnsi="宋体" w:cs="宋体"/>
          <w:color w:val="auto"/>
          <w:highlight w:val="none"/>
          <w:u w:val="single"/>
          <w:lang w:eastAsia="zh-CN"/>
        </w:rPr>
        <w:t>东莞市置拓投资有限公司与广东融都建设有限公司建设工程合同纠纷一案一审、二审提供诉讼代理服务，包括但不限于应诉、反诉、发回重审、执行等代理服务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621E6FC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ascii="宋体" w:hAnsi="宋体" w:eastAsia="宋体" w:cs="宋体"/>
          <w:color w:val="auto"/>
          <w:highlight w:val="none"/>
        </w:rPr>
        <w:t>.</w:t>
      </w:r>
      <w:r>
        <w:rPr>
          <w:rFonts w:hint="eastAsia" w:hAnsi="宋体" w:cs="宋体"/>
          <w:color w:val="auto"/>
          <w:highlight w:val="none"/>
          <w:lang w:val="en-US" w:eastAsia="zh-CN"/>
        </w:rPr>
        <w:t>报价人在中华人民共和国司法行政主管部门合法登记注册，具有由中华人民共和国司法行政主管部门颁发律师事务所执业许可证</w:t>
      </w:r>
      <w:r>
        <w:rPr>
          <w:rFonts w:hint="eastAsia" w:ascii="宋体" w:hAnsi="宋体" w:eastAsia="宋体" w:cs="宋体"/>
          <w:color w:val="auto"/>
          <w:highlight w:val="none"/>
        </w:rPr>
        <w:t>(批准成立5年或以上)，3年内</w:t>
      </w:r>
      <w:r>
        <w:rPr>
          <w:rFonts w:hint="eastAsia"/>
          <w:highlight w:val="none"/>
          <w:lang w:val="en-US" w:eastAsia="zh-CN"/>
        </w:rPr>
        <w:t>未</w:t>
      </w:r>
      <w:r>
        <w:rPr>
          <w:rFonts w:hint="eastAsia" w:ascii="宋体" w:hAnsi="宋体" w:eastAsia="宋体" w:cs="宋体"/>
          <w:color w:val="auto"/>
          <w:highlight w:val="none"/>
        </w:rPr>
        <w:t>受到行政处罚或者行业处分，且律师事务所年度检查考核结果为合格</w:t>
      </w:r>
      <w:r>
        <w:rPr>
          <w:rFonts w:hint="eastAsia" w:hAnsi="宋体" w:cs="宋体"/>
          <w:color w:val="auto"/>
          <w:highlight w:val="none"/>
          <w:lang w:val="en-US" w:eastAsia="zh-CN"/>
        </w:rPr>
        <w:t>；</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2.报价人2023年1月1日以来具有一项建设工程合同纠纷民事诉讼案件代理业绩(法律判决书落款时间为2023年1月1日或以后)</w:t>
      </w:r>
      <w:r>
        <w:rPr>
          <w:rFonts w:hint="eastAsia" w:hAnsi="宋体" w:cs="宋体"/>
          <w:color w:val="auto"/>
          <w:highlight w:val="none"/>
        </w:rPr>
        <w:t>。</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w:t>
      </w:r>
      <w:r>
        <w:rPr>
          <w:rFonts w:hint="eastAsia" w:hAnsi="宋体" w:cs="宋体"/>
          <w:b/>
          <w:bCs/>
          <w:color w:val="auto"/>
          <w:highlight w:val="none"/>
          <w:lang w:eastAsia="zh-CN"/>
        </w:rPr>
        <w:t>报价人</w:t>
      </w:r>
      <w:r>
        <w:rPr>
          <w:rFonts w:hint="eastAsia" w:hAnsi="宋体" w:cs="宋体"/>
          <w:b/>
          <w:bCs/>
          <w:color w:val="auto"/>
          <w:highlight w:val="none"/>
        </w:rPr>
        <w:t>中，按不含税价最低成交原则确定成交</w:t>
      </w:r>
      <w:r>
        <w:rPr>
          <w:rFonts w:hint="eastAsia" w:hAnsi="宋体" w:cs="宋体"/>
          <w:b/>
          <w:bCs/>
          <w:color w:val="auto"/>
          <w:highlight w:val="none"/>
          <w:lang w:val="en-US" w:eastAsia="zh-CN"/>
        </w:rPr>
        <w:t>人</w:t>
      </w:r>
      <w:r>
        <w:rPr>
          <w:rFonts w:hint="eastAsia" w:hAnsi="宋体" w:cs="宋体"/>
          <w:b/>
          <w:bCs/>
          <w:color w:val="auto"/>
          <w:highlight w:val="none"/>
          <w:lang w:eastAsia="zh-CN"/>
        </w:rPr>
        <w:t>。</w:t>
      </w:r>
    </w:p>
    <w:p w14:paraId="1888791A">
      <w:pPr>
        <w:snapToGrid/>
        <w:spacing w:line="240" w:lineRule="auto"/>
        <w:ind w:firstLine="480" w:firstLineChars="200"/>
        <w:outlineLvl w:val="9"/>
        <w:rPr>
          <w:rFonts w:hint="eastAsia"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w:t>
      </w:r>
      <w:r>
        <w:rPr>
          <w:rFonts w:hint="eastAsia" w:hAnsi="宋体" w:cs="宋体"/>
          <w:color w:val="auto"/>
          <w:highlight w:val="none"/>
          <w:lang w:val="en-US" w:eastAsia="zh-CN"/>
        </w:rPr>
        <w:t>及</w:t>
      </w:r>
      <w:r>
        <w:rPr>
          <w:rFonts w:hint="eastAsia" w:hAnsi="宋体" w:cs="宋体"/>
          <w:color w:val="auto"/>
          <w:highlight w:val="none"/>
        </w:rPr>
        <w:t>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27</w:t>
      </w:r>
      <w:r>
        <w:rPr>
          <w:rFonts w:ascii="Times New Roman"/>
          <w:color w:val="auto"/>
          <w:highlight w:val="none"/>
        </w:rPr>
        <w:t>日</w:t>
      </w:r>
      <w:r>
        <w:rPr>
          <w:rFonts w:hint="eastAsia" w:ascii="Times New Roman"/>
          <w:color w:val="auto"/>
          <w:highlight w:val="none"/>
          <w:lang w:val="en-US" w:eastAsia="zh-CN"/>
        </w:rPr>
        <w:t>9</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ascii="Times New Roman"/>
          <w:color w:val="auto"/>
          <w:highlight w:val="none"/>
          <w:lang w:val="en-US" w:eastAsia="zh-CN"/>
        </w:rPr>
        <w:t>-</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27</w:t>
      </w:r>
      <w:r>
        <w:rPr>
          <w:rFonts w:ascii="Times New Roman"/>
          <w:color w:val="auto"/>
          <w:highlight w:val="none"/>
        </w:rPr>
        <w:t>日</w:t>
      </w:r>
      <w:r>
        <w:rPr>
          <w:rFonts w:hint="eastAsia" w:ascii="Times New Roman"/>
          <w:color w:val="auto"/>
          <w:highlight w:val="none"/>
          <w:lang w:val="en-US" w:eastAsia="zh-CN"/>
        </w:rPr>
        <w:t>10</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ascii="Times New Roman"/>
          <w:color w:val="auto"/>
          <w:highlight w:val="none"/>
          <w:lang w:eastAsia="zh-CN"/>
        </w:rPr>
        <w:t>，</w:t>
      </w:r>
      <w:r>
        <w:rPr>
          <w:rFonts w:hint="eastAsia" w:ascii="Times New Roman"/>
          <w:b/>
          <w:bCs/>
          <w:color w:val="auto"/>
          <w:highlight w:val="none"/>
          <w:lang w:val="en-US" w:eastAsia="zh-CN"/>
        </w:rPr>
        <w:t xml:space="preserve">由报价人法定代表人 或 </w:t>
      </w:r>
      <w:r>
        <w:rPr>
          <w:rFonts w:hint="eastAsia" w:ascii="Times New Roman"/>
          <w:b/>
          <w:bCs/>
          <w:color w:val="auto"/>
          <w:highlight w:val="none"/>
        </w:rPr>
        <w:t>负责人</w:t>
      </w:r>
      <w:r>
        <w:rPr>
          <w:rFonts w:hint="eastAsia" w:ascii="Times New Roman"/>
          <w:b/>
          <w:bCs/>
          <w:color w:val="auto"/>
          <w:highlight w:val="none"/>
          <w:lang w:val="en-US" w:eastAsia="zh-CN"/>
        </w:rPr>
        <w:t xml:space="preserve"> 或 与报价文件中的授权代表 递交</w:t>
      </w:r>
      <w:r>
        <w:rPr>
          <w:rFonts w:hint="eastAsia" w:hAnsi="宋体" w:cs="宋体"/>
          <w:color w:val="auto"/>
          <w:highlight w:val="none"/>
        </w:rPr>
        <w:t>。</w:t>
      </w:r>
      <w:bookmarkStart w:id="4" w:name="_Toc29338"/>
    </w:p>
    <w:bookmarkEnd w:id="4"/>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、报价文件递交地点：广东省东莞市南城街道宏北路16号水业大厦</w:t>
      </w:r>
      <w:r>
        <w:rPr>
          <w:rFonts w:hint="eastAsia" w:hAnsi="宋体" w:cs="宋体"/>
          <w:color w:val="auto"/>
          <w:highlight w:val="none"/>
          <w:lang w:val="en-US" w:eastAsia="zh-CN"/>
        </w:rPr>
        <w:t>B座</w:t>
      </w:r>
      <w:r>
        <w:rPr>
          <w:rFonts w:hint="eastAsia" w:hAnsi="宋体" w:cs="宋体"/>
          <w:color w:val="auto"/>
          <w:highlight w:val="none"/>
        </w:rPr>
        <w:t>1</w:t>
      </w:r>
      <w:r>
        <w:rPr>
          <w:rFonts w:hint="eastAsia" w:hAnsi="宋体" w:cs="宋体"/>
          <w:color w:val="auto"/>
          <w:highlight w:val="none"/>
          <w:lang w:val="en-US" w:eastAsia="zh-CN"/>
        </w:rPr>
        <w:t>1</w:t>
      </w:r>
      <w:r>
        <w:rPr>
          <w:rFonts w:hint="eastAsia" w:hAnsi="宋体" w:cs="宋体"/>
          <w:color w:val="auto"/>
          <w:highlight w:val="none"/>
        </w:rPr>
        <w:t>楼1</w:t>
      </w:r>
      <w:r>
        <w:rPr>
          <w:rFonts w:hint="eastAsia" w:hAnsi="宋体" w:cs="宋体"/>
          <w:color w:val="auto"/>
          <w:highlight w:val="none"/>
          <w:lang w:val="en-US" w:eastAsia="zh-CN"/>
        </w:rPr>
        <w:t>1</w:t>
      </w:r>
      <w:r>
        <w:rPr>
          <w:rFonts w:hint="eastAsia" w:hAnsi="宋体" w:cs="宋体"/>
          <w:color w:val="auto"/>
          <w:highlight w:val="none"/>
        </w:rPr>
        <w:t>0</w:t>
      </w:r>
      <w:r>
        <w:rPr>
          <w:rFonts w:hint="eastAsia" w:hAnsi="宋体" w:cs="宋体"/>
          <w:color w:val="auto"/>
          <w:highlight w:val="none"/>
          <w:lang w:val="en-US" w:eastAsia="zh-CN"/>
        </w:rPr>
        <w:t>5</w:t>
      </w:r>
      <w:r>
        <w:rPr>
          <w:rFonts w:hint="eastAsia" w:hAnsi="宋体" w:cs="宋体"/>
          <w:color w:val="auto"/>
          <w:highlight w:val="none"/>
        </w:rPr>
        <w:t>室东莞市水务环境投资控股集团实业发展有限公司招标成本部。</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w:t>
      </w:r>
      <w:r>
        <w:rPr>
          <w:rFonts w:hint="eastAsia" w:hAnsi="宋体" w:cs="宋体"/>
          <w:color w:val="auto"/>
          <w:highlight w:val="none"/>
          <w:lang w:val="en-US" w:eastAsia="zh-CN"/>
        </w:rPr>
        <w:t>递交</w:t>
      </w:r>
      <w:r>
        <w:rPr>
          <w:rFonts w:hint="eastAsia" w:hAnsi="宋体"/>
          <w:color w:val="auto"/>
          <w:highlight w:val="none"/>
          <w:lang w:val="en-US" w:eastAsia="zh-CN"/>
        </w:rPr>
        <w:t>截止及</w:t>
      </w:r>
      <w:r>
        <w:rPr>
          <w:rFonts w:hint="eastAsia" w:hAnsi="宋体" w:cs="宋体"/>
          <w:color w:val="auto"/>
          <w:highlight w:val="none"/>
        </w:rPr>
        <w:t>开封</w:t>
      </w:r>
      <w:bookmarkStart w:id="34" w:name="_GoBack"/>
      <w:bookmarkEnd w:id="34"/>
      <w:r>
        <w:rPr>
          <w:rFonts w:hint="eastAsia" w:hAnsi="宋体" w:cs="宋体"/>
          <w:color w:val="auto"/>
          <w:highlight w:val="none"/>
        </w:rPr>
        <w:t>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27</w:t>
      </w:r>
      <w:r>
        <w:rPr>
          <w:rFonts w:ascii="Times New Roman"/>
          <w:color w:val="auto"/>
          <w:highlight w:val="none"/>
        </w:rPr>
        <w:t>日</w:t>
      </w:r>
      <w:r>
        <w:rPr>
          <w:rFonts w:hint="eastAsia" w:ascii="Times New Roman"/>
          <w:color w:val="auto"/>
          <w:highlight w:val="none"/>
          <w:lang w:val="en-US" w:eastAsia="zh-CN"/>
        </w:rPr>
        <w:t>10</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、开封地点：广东省东莞市南城街道宏北路16号水业大厦B座11楼</w:t>
      </w:r>
      <w:r>
        <w:rPr>
          <w:rFonts w:hint="eastAsia" w:ascii="宋体" w:hAnsi="宋体" w:eastAsia="宋体" w:cs="宋体"/>
          <w:color w:val="auto"/>
          <w:szCs w:val="21"/>
          <w:highlight w:val="none"/>
        </w:rPr>
        <w:t>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集团实业发展有限公司会议室（或根据采购人采购部门临时调整的采购人办公区域内指定地点）</w:t>
      </w:r>
      <w:r>
        <w:rPr>
          <w:rFonts w:hint="eastAsia" w:hAnsi="宋体" w:cs="宋体"/>
          <w:color w:val="auto"/>
          <w:highlight w:val="none"/>
        </w:rPr>
        <w:t>。</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5" w:name="_Hlk27138405"/>
      <w:r>
        <w:rPr>
          <w:rFonts w:hint="eastAsia" w:hAnsi="宋体" w:cs="宋体"/>
          <w:color w:val="auto"/>
          <w:highlight w:val="none"/>
        </w:rPr>
        <w:t>采购联系人：</w:t>
      </w:r>
      <w:r>
        <w:rPr>
          <w:rFonts w:hint="eastAsia" w:hAnsi="宋体" w:cs="宋体"/>
          <w:color w:val="auto"/>
          <w:highlight w:val="none"/>
          <w:lang w:val="en-US" w:eastAsia="zh-CN"/>
        </w:rPr>
        <w:t>马工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default" w:hAnsi="宋体" w:eastAsia="宋体" w:cs="宋体"/>
          <w:color w:val="auto"/>
          <w:highlight w:val="none"/>
          <w:lang w:val="en-US" w:eastAsia="zh-CN"/>
        </w:rPr>
      </w:pPr>
      <w:r>
        <w:rPr>
          <w:rFonts w:hint="eastAsia" w:hAnsi="宋体" w:cs="宋体"/>
          <w:color w:val="auto"/>
          <w:highlight w:val="none"/>
        </w:rPr>
        <w:t>联系电话：</w:t>
      </w:r>
      <w:r>
        <w:rPr>
          <w:rFonts w:hint="eastAsia" w:ascii="Times New Roman" w:cs="宋体"/>
          <w:color w:val="auto"/>
          <w:highlight w:val="none"/>
          <w:lang w:val="en-US" w:eastAsia="zh-CN"/>
        </w:rPr>
        <w:t>18102902679</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联系地址：广东省东莞市南城街道宏北路16号水业大厦B座11楼</w:t>
      </w:r>
      <w:r>
        <w:rPr>
          <w:rFonts w:hint="eastAsia" w:ascii="宋体" w:hAnsi="宋体" w:eastAsia="宋体" w:cs="宋体"/>
          <w:color w:val="auto"/>
          <w:szCs w:val="21"/>
          <w:highlight w:val="none"/>
        </w:rPr>
        <w:t>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bookmarkEnd w:id="5"/>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int="eastAsia" w:hAnsi="宋体" w:eastAsia="宋体" w:cs="宋体"/>
          <w:color w:val="auto"/>
          <w:highlight w:val="none"/>
          <w:lang w:eastAsia="zh-CN"/>
        </w:rPr>
      </w:pPr>
      <w:r>
        <w:rPr>
          <w:rFonts w:hint="eastAsia" w:hAnsi="宋体" w:cs="宋体"/>
          <w:color w:val="auto"/>
          <w:highlight w:val="none"/>
          <w:lang w:eastAsia="zh-CN"/>
        </w:rPr>
        <w:t>东莞市置拓投资有限公司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w:t>
      </w:r>
      <w:r>
        <w:rPr>
          <w:rFonts w:hint="eastAsia" w:ascii="Times New Roman"/>
          <w:color w:val="auto"/>
          <w:highlight w:val="none"/>
          <w:lang w:val="en-US" w:eastAsia="zh-CN"/>
        </w:rPr>
        <w:t>3</w:t>
      </w:r>
      <w:r>
        <w:rPr>
          <w:rFonts w:hint="eastAsia" w:ascii="Times New Roman"/>
          <w:color w:val="auto"/>
          <w:highlight w:val="none"/>
          <w:lang w:eastAsia="zh-CN"/>
        </w:rPr>
        <w:t>月</w:t>
      </w:r>
      <w:r>
        <w:rPr>
          <w:rFonts w:hint="eastAsia" w:ascii="Times New Roman"/>
          <w:color w:val="auto"/>
          <w:highlight w:val="none"/>
          <w:lang w:val="en-US" w:eastAsia="zh-CN"/>
        </w:rPr>
        <w:t>23</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14:paraId="1F3AB1D9">
      <w:pPr>
        <w:pStyle w:val="2"/>
        <w:spacing w:before="0" w:after="0"/>
        <w:jc w:val="center"/>
        <w:rPr>
          <w:rFonts w:hAnsi="宋体" w:cs="宋体"/>
          <w:color w:val="auto"/>
          <w:szCs w:val="32"/>
          <w:highlight w:val="none"/>
        </w:rPr>
      </w:pPr>
      <w:bookmarkStart w:id="6" w:name="_Toc26865"/>
      <w:r>
        <w:rPr>
          <w:rFonts w:hint="eastAsia" w:hAnsi="宋体" w:cs="宋体"/>
          <w:color w:val="auto"/>
          <w:szCs w:val="32"/>
          <w:highlight w:val="none"/>
        </w:rPr>
        <w:t>第二章 用户需求</w:t>
      </w:r>
      <w:bookmarkEnd w:id="6"/>
    </w:p>
    <w:p w14:paraId="198433C4">
      <w:pPr>
        <w:pStyle w:val="9"/>
        <w:spacing w:line="360" w:lineRule="auto"/>
        <w:jc w:val="center"/>
        <w:rPr>
          <w:rFonts w:hint="eastAsia" w:ascii="宋体" w:hAnsi="宋体" w:eastAsia="宋体" w:cs="宋体"/>
          <w:color w:val="auto"/>
          <w:sz w:val="21"/>
          <w:szCs w:val="21"/>
          <w:highlight w:val="none"/>
          <w:lang w:val="en-US" w:eastAsia="zh-CN"/>
        </w:rPr>
      </w:pPr>
      <w:bookmarkStart w:id="7" w:name="_Toc447044476"/>
      <w:bookmarkStart w:id="8" w:name="_Toc447045087"/>
      <w:bookmarkStart w:id="9" w:name="_Toc447044600"/>
    </w:p>
    <w:p w14:paraId="792D996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一、项目概况</w:t>
      </w:r>
    </w:p>
    <w:p w14:paraId="01FAC13E">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2026年3月8日，采购人东莞市置拓投资有限公司（以下简称“置拓公司”）收到原告广东融都建设有限公司（以下简称“融都公司”）诉被告裕达建工集团有限公司（以下简称“裕达公司”）、置拓公司、东莞市万科房地产有限公司（以下简称“万科公司”）建设工程合同纠纷一案的诉讼材料。</w:t>
      </w:r>
    </w:p>
    <w:p w14:paraId="614288A6">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（一）案件背景情况</w:t>
      </w:r>
    </w:p>
    <w:p w14:paraId="7176F369">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案涉项目为水业大厦项目，该项目由万科公司代建，万科公司通过公开招标选定裕达公司为施工单位，并于2023年9月8日完成竣工验收，目前处于结算阶段。</w:t>
      </w:r>
    </w:p>
    <w:p w14:paraId="6BE70C72">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（二）原告诉讼的事实与理由</w:t>
      </w:r>
    </w:p>
    <w:p w14:paraId="30B111D2">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融都公司与裕达公司就幕墙工程于2021年10月12日签订了专业幕墙工程分包合同，合同约定暂定含税造价为5300万元。融都公司诉称截止2023年7月底，已完成工程产值42,487,908.6元，而裕达公司工程进度款仅支付至17,289,331.22元，工程款支付严重滞后。</w:t>
      </w:r>
    </w:p>
    <w:p w14:paraId="1205B0F8">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2024年8月，融都公司向东莞市第一人民法院提起诉讼，经法院调解并作出《民事裁定书》，确认由裕达公司委托万科公司、置拓公司向融都公司代付了6,831,902.56元，同时约定如各方于2025年8月31日前仍未完成整体结算或各方因结算问题发生争议并引发诉讼或仲裁的，则融都公司有权另行提起诉讼，但该等时间最早不应早于2025年8月31日。截至本次起诉之日止，裕达公司仍未就案涉工程与融都公司进行结算。故诉至法院请求万科公司、置拓公司应对欠付工程款范围内进行代付。</w:t>
      </w:r>
    </w:p>
    <w:p w14:paraId="78D77F9B">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（三）原告的诉讼请求</w:t>
      </w:r>
    </w:p>
    <w:p w14:paraId="2A874FE7">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判令裕达公司向融都公司支付应付未付工程款共计¥18,366,674.82元及逾期付款的利息，利息以¥18,366,674.82元为基数，按全国银行间同业拆借中心公布的一年期贷款市场报价利率从原告起诉之日(即2025年10月13日)计算至裕达公司实际支付之日止；</w:t>
      </w:r>
    </w:p>
    <w:p w14:paraId="1B27D149">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2.判令裕达公司向融都公司支付自2024年2月1日起至2025年10月13日止的工程款逾期支付的利息合计：¥766,483.00元。</w:t>
      </w:r>
    </w:p>
    <w:p w14:paraId="7E97700B">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3.判令裕达公司支付逾期付款产生的违约金¥5,300,000元；</w:t>
      </w:r>
    </w:p>
    <w:p w14:paraId="4AEAD1F0">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4.判令万科公司、置拓公司在欠付工程款范围内对裕达公司的债务承担连带清偿责任；</w:t>
      </w:r>
    </w:p>
    <w:p w14:paraId="27738C60">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5.判令融都公司对置拓公司欠付工程款范围内对案涉工程的拍卖、变卖、折价所得价款享有优先受偿权；</w:t>
      </w:r>
    </w:p>
    <w:p w14:paraId="40D981D8">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6.判令裕达公司、万科公司、置拓公司承担本案的所有诉讼费、保全费。</w:t>
      </w:r>
    </w:p>
    <w:p w14:paraId="7BE78774">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以上金额合计：¥24,433,157.82元。</w:t>
      </w:r>
    </w:p>
    <w:p w14:paraId="220735F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二、采购范围</w:t>
      </w:r>
    </w:p>
    <w:p w14:paraId="2FCCF834">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为采购人就本案一审、二审提供诉讼代理服务，包括但不限于应诉、反诉、发回重审、执行等代理服务。</w:t>
      </w:r>
    </w:p>
    <w:p w14:paraId="0E73C6B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三、采购内容</w:t>
      </w:r>
    </w:p>
    <w:p w14:paraId="375A9C54">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（一）根据委托代理权限开展诉讼工作；</w:t>
      </w:r>
    </w:p>
    <w:p w14:paraId="670AB895">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（二）按采购人要求提供相关诉讼文书，包括但不限于《应诉方案》《答辩状》《书面质证意见》《代理词》《庭审报告》《结案报告》等，具体按合同约定执行。</w:t>
      </w:r>
    </w:p>
    <w:p w14:paraId="08B6BE76">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四、服务期限</w:t>
      </w:r>
    </w:p>
    <w:p w14:paraId="021595CF">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自合同签订之日起至判决书/裁定书/调解书生效且完成本合同所有服务内容之日止。</w:t>
      </w:r>
    </w:p>
    <w:p w14:paraId="03E2F8FE">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五、服务要求</w:t>
      </w:r>
    </w:p>
    <w:p w14:paraId="799C8654">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人应经司法行政部门批准成立5年或以上，3年内</w:t>
      </w:r>
      <w:r>
        <w:rPr>
          <w:rFonts w:hint="eastAsia" w:hAnsi="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rPr>
        <w:t>受到行政处罚或者行业处分，且律师事务所年度检查考核结果为合格。</w:t>
      </w:r>
    </w:p>
    <w:p w14:paraId="4DCC1E76">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人指派的项目负责人及团队律师应当持有有效律师执业资格证，且律师执业年度考核结果均为称职；项目负责人需执业满5年或以上，3年内均未受过行政处罚或行业处分；其他团队律师需执业满1年或以上。</w:t>
      </w:r>
    </w:p>
    <w:p w14:paraId="0DE5566C">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人指派的项目负责人或团队律师须实时如实向采购人反馈工作进度、案件进展等相关情况。</w:t>
      </w:r>
    </w:p>
    <w:p w14:paraId="795B7C90">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（四）服务期内，</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指派的项目负责人或团队律师须及时解答采购人就服务内容相关事宜提出的法律疑问，采购人认为有必要组织沟通或汇报会议的，项目负责人或团队律师须积极到场参会，到场参会人员必须完全清楚、了解工作进度、案件进展等相关情况。</w:t>
      </w:r>
    </w:p>
    <w:p w14:paraId="00AE540C">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人指派的项目负责人及团队律师须具备同类案件的诉讼代理经验，并提供同类案件判决书扫描件。</w:t>
      </w:r>
    </w:p>
    <w:p w14:paraId="7D3E68D8">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人须按报价文件派出项目负责人及团队律师，并全程跟进诉讼代理服务相关工作。</w:t>
      </w:r>
    </w:p>
    <w:p w14:paraId="4CAF13B0">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（七）未经采购人同意，</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人不得擅自更换本案项目负责人或团队律师；经采购人同意更换的项目负责人或团队律师的执业经验、实务经验等不得低于被更换项目负责人或团队律师的相关经验。</w:t>
      </w:r>
    </w:p>
    <w:p w14:paraId="45E61CD4">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（八）采购人要求</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人更换项目负责人或团队律师的，</w:t>
      </w: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须无条件配合，并于1个工作日内向采购人提交拟更换项目负责人或团队律师名单，拟更换的项目负责人或团队律师的执业经验、实务经验等不得低于被更换的项目负责人或团队律师的相关经验，并提供相关佐证材料（包括但不限于执业信息、同类案件一览表、同类案件判决书）。</w:t>
      </w:r>
    </w:p>
    <w:p w14:paraId="6B308AE4">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六、考核评价</w:t>
      </w:r>
    </w:p>
    <w:p w14:paraId="51D477CB">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采购人按照《东莞市水务集团专项法律服务/诉讼代理服务单位考核评价表》（附件）考核评分。考核得分为不合格的（70分以下），采购人有权提前解除合同，具体按合同约定执行。</w:t>
      </w:r>
    </w:p>
    <w:p w14:paraId="16FFFC7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七、付款方式</w:t>
      </w:r>
    </w:p>
    <w:p w14:paraId="4AB91A34">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人每完成一个诉讼阶段的服务后，采购人支付对应阶段的律师服务费用，具体按合同约定执行。</w:t>
      </w:r>
    </w:p>
    <w:p w14:paraId="20B3473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21844C18">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0" w:firstLineChars="0"/>
        <w:textAlignment w:val="auto"/>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附件：</w:t>
      </w:r>
    </w:p>
    <w:p w14:paraId="04876C31">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东莞市水务集团专项法律服务/诉讼代理服务单位考核评价表</w:t>
      </w:r>
    </w:p>
    <w:p w14:paraId="334CF34D">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宋体" w:hAnsi="宋体" w:eastAsia="宋体" w:cs="宋体"/>
          <w:b w:val="0"/>
          <w:bCs w:val="0"/>
          <w:color w:val="auto"/>
          <w:sz w:val="28"/>
          <w:szCs w:val="28"/>
          <w:highlight w:val="none"/>
          <w:lang w:val="en-US" w:eastAsia="zh-CN"/>
        </w:rPr>
      </w:pPr>
    </w:p>
    <w:p w14:paraId="0D746EF0">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填报部门/企业：（盖章）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年  月  日</w:t>
      </w:r>
    </w:p>
    <w:tbl>
      <w:tblPr>
        <w:tblStyle w:val="23"/>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36AF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13E50612">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t>律师事务所</w:t>
            </w:r>
            <w:r>
              <w:rPr>
                <w:rFonts w:hint="eastAsia" w:ascii="宋体" w:hAnsi="宋体" w:eastAsia="宋体" w:cs="宋体"/>
                <w:b/>
                <w:bCs/>
                <w:color w:val="auto"/>
                <w:sz w:val="28"/>
                <w:szCs w:val="28"/>
                <w:highlight w:val="none"/>
                <w:lang w:val="en-US" w:eastAsia="zh-CN"/>
              </w:rPr>
              <w:t>名称</w:t>
            </w:r>
          </w:p>
        </w:tc>
        <w:tc>
          <w:tcPr>
            <w:tcW w:w="1938" w:type="dxa"/>
            <w:vAlign w:val="center"/>
          </w:tcPr>
          <w:p w14:paraId="7A055D4A">
            <w:pPr>
              <w:jc w:val="center"/>
              <w:rPr>
                <w:rFonts w:hint="eastAsia" w:ascii="宋体" w:hAnsi="宋体" w:eastAsia="宋体" w:cs="宋体"/>
                <w:b w:val="0"/>
                <w:bCs w:val="0"/>
                <w:color w:val="auto"/>
                <w:sz w:val="28"/>
                <w:szCs w:val="28"/>
                <w:highlight w:val="none"/>
              </w:rPr>
            </w:pPr>
          </w:p>
        </w:tc>
        <w:tc>
          <w:tcPr>
            <w:tcW w:w="805" w:type="dxa"/>
            <w:vAlign w:val="center"/>
          </w:tcPr>
          <w:p w14:paraId="7F19190B">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t>服务</w:t>
            </w:r>
            <w:r>
              <w:rPr>
                <w:rFonts w:hint="eastAsia" w:ascii="宋体" w:hAnsi="宋体" w:eastAsia="宋体" w:cs="宋体"/>
                <w:b/>
                <w:bCs/>
                <w:color w:val="auto"/>
                <w:sz w:val="28"/>
                <w:szCs w:val="28"/>
                <w:highlight w:val="none"/>
                <w:lang w:val="en-US" w:eastAsia="zh-CN"/>
              </w:rPr>
              <w:t>期限</w:t>
            </w:r>
          </w:p>
        </w:tc>
        <w:tc>
          <w:tcPr>
            <w:tcW w:w="5066" w:type="dxa"/>
            <w:gridSpan w:val="3"/>
            <w:vAlign w:val="center"/>
          </w:tcPr>
          <w:p w14:paraId="5254CB54">
            <w:pPr>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日至   年  月  日</w:t>
            </w:r>
          </w:p>
        </w:tc>
      </w:tr>
      <w:tr w14:paraId="1870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45" w:type="dxa"/>
            <w:vAlign w:val="center"/>
          </w:tcPr>
          <w:p w14:paraId="0024C4B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类别</w:t>
            </w:r>
          </w:p>
        </w:tc>
        <w:tc>
          <w:tcPr>
            <w:tcW w:w="4356" w:type="dxa"/>
            <w:gridSpan w:val="3"/>
            <w:vAlign w:val="center"/>
          </w:tcPr>
          <w:p w14:paraId="4512AE9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考核内容</w:t>
            </w:r>
          </w:p>
        </w:tc>
        <w:tc>
          <w:tcPr>
            <w:tcW w:w="1359" w:type="dxa"/>
            <w:vAlign w:val="center"/>
          </w:tcPr>
          <w:p w14:paraId="62CEBC44">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得分</w:t>
            </w:r>
          </w:p>
        </w:tc>
        <w:tc>
          <w:tcPr>
            <w:tcW w:w="2094" w:type="dxa"/>
            <w:vAlign w:val="center"/>
          </w:tcPr>
          <w:p w14:paraId="275A2109">
            <w:pPr>
              <w:widowControl/>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扣分情况说明</w:t>
            </w:r>
          </w:p>
        </w:tc>
      </w:tr>
      <w:tr w14:paraId="5F72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39C76DF5">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w:t>
            </w:r>
          </w:p>
          <w:p w14:paraId="11FAF67A">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w:t>
            </w:r>
          </w:p>
          <w:p w14:paraId="0F6B26BA">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专</w:t>
            </w:r>
          </w:p>
          <w:p w14:paraId="23F365B2">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w:t>
            </w:r>
          </w:p>
          <w:p w14:paraId="2F334DEF">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w:t>
            </w:r>
          </w:p>
          <w:p w14:paraId="399FEAB2">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律</w:t>
            </w:r>
          </w:p>
          <w:p w14:paraId="2AD1D0DB">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服</w:t>
            </w:r>
          </w:p>
          <w:p w14:paraId="28072143">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务</w:t>
            </w:r>
          </w:p>
          <w:p w14:paraId="79E2E7DE">
            <w:pPr>
              <w:spacing w:line="40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w:t>
            </w:r>
          </w:p>
          <w:p w14:paraId="653758B9">
            <w:pPr>
              <w:spacing w:line="40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诉</w:t>
            </w:r>
          </w:p>
          <w:p w14:paraId="4FAAD1E0">
            <w:pPr>
              <w:spacing w:line="40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讼</w:t>
            </w:r>
          </w:p>
          <w:p w14:paraId="2BC4E6AF">
            <w:pPr>
              <w:spacing w:line="40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代</w:t>
            </w:r>
          </w:p>
          <w:p w14:paraId="0E6FE739">
            <w:pPr>
              <w:spacing w:line="40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理</w:t>
            </w:r>
          </w:p>
          <w:p w14:paraId="57086CFF">
            <w:pPr>
              <w:spacing w:line="40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服</w:t>
            </w:r>
          </w:p>
          <w:p w14:paraId="06010118">
            <w:pPr>
              <w:spacing w:line="400" w:lineRule="exact"/>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务</w:t>
            </w:r>
          </w:p>
        </w:tc>
        <w:tc>
          <w:tcPr>
            <w:tcW w:w="4356" w:type="dxa"/>
            <w:gridSpan w:val="3"/>
          </w:tcPr>
          <w:p w14:paraId="684908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就提供服务的</w:t>
            </w:r>
            <w:r>
              <w:rPr>
                <w:rFonts w:hint="eastAsia" w:ascii="宋体" w:hAnsi="宋体" w:eastAsia="宋体" w:cs="宋体"/>
                <w:b w:val="0"/>
                <w:bCs w:val="0"/>
                <w:color w:val="auto"/>
                <w:sz w:val="28"/>
                <w:szCs w:val="28"/>
                <w:highlight w:val="none"/>
              </w:rPr>
              <w:t>范围、内容、费用等进行充分沟通</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签订正式服务协议，明确告知收费标准</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及时开</w:t>
            </w:r>
            <w:r>
              <w:rPr>
                <w:rFonts w:hint="eastAsia" w:ascii="宋体" w:hAnsi="宋体" w:eastAsia="宋体" w:cs="宋体"/>
                <w:b w:val="0"/>
                <w:bCs w:val="0"/>
                <w:color w:val="auto"/>
                <w:sz w:val="28"/>
                <w:szCs w:val="28"/>
                <w:highlight w:val="none"/>
              </w:rPr>
              <w:t>具</w:t>
            </w:r>
            <w:r>
              <w:rPr>
                <w:rFonts w:hint="eastAsia" w:ascii="宋体" w:hAnsi="宋体" w:eastAsia="宋体" w:cs="宋体"/>
                <w:b w:val="0"/>
                <w:bCs w:val="0"/>
                <w:color w:val="auto"/>
                <w:sz w:val="28"/>
                <w:szCs w:val="28"/>
                <w:highlight w:val="none"/>
                <w:lang w:val="en-US" w:eastAsia="zh-CN"/>
              </w:rPr>
              <w:t>合法、有效的税务发票</w:t>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rPr>
              <w:t>分）</w:t>
            </w:r>
          </w:p>
        </w:tc>
        <w:tc>
          <w:tcPr>
            <w:tcW w:w="1359" w:type="dxa"/>
          </w:tcPr>
          <w:p w14:paraId="291100EB">
            <w:pPr>
              <w:rPr>
                <w:rFonts w:hint="eastAsia" w:ascii="宋体" w:hAnsi="宋体" w:eastAsia="宋体" w:cs="宋体"/>
                <w:b w:val="0"/>
                <w:bCs w:val="0"/>
                <w:color w:val="auto"/>
                <w:sz w:val="28"/>
                <w:szCs w:val="28"/>
                <w:highlight w:val="none"/>
              </w:rPr>
            </w:pPr>
          </w:p>
        </w:tc>
        <w:tc>
          <w:tcPr>
            <w:tcW w:w="2094" w:type="dxa"/>
          </w:tcPr>
          <w:p w14:paraId="3FFB80B3">
            <w:pPr>
              <w:rPr>
                <w:rFonts w:hint="eastAsia" w:ascii="宋体" w:hAnsi="宋体" w:eastAsia="宋体" w:cs="宋体"/>
                <w:b w:val="0"/>
                <w:bCs w:val="0"/>
                <w:color w:val="auto"/>
                <w:sz w:val="28"/>
                <w:szCs w:val="28"/>
                <w:highlight w:val="none"/>
              </w:rPr>
            </w:pPr>
          </w:p>
        </w:tc>
      </w:tr>
      <w:tr w14:paraId="5F69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4F986452">
            <w:pPr>
              <w:jc w:val="center"/>
              <w:rPr>
                <w:rFonts w:hint="eastAsia" w:ascii="宋体" w:hAnsi="宋体" w:eastAsia="宋体" w:cs="宋体"/>
                <w:b w:val="0"/>
                <w:bCs w:val="0"/>
                <w:color w:val="auto"/>
                <w:sz w:val="28"/>
                <w:szCs w:val="28"/>
                <w:highlight w:val="none"/>
              </w:rPr>
            </w:pPr>
          </w:p>
        </w:tc>
        <w:tc>
          <w:tcPr>
            <w:tcW w:w="4356" w:type="dxa"/>
            <w:gridSpan w:val="3"/>
          </w:tcPr>
          <w:p w14:paraId="71BD96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任期内勤勉尽职，积极主动，及时汇报委托事项办理进展情况，响应及时，不存在推诿问题（15分）</w:t>
            </w:r>
          </w:p>
        </w:tc>
        <w:tc>
          <w:tcPr>
            <w:tcW w:w="1359" w:type="dxa"/>
          </w:tcPr>
          <w:p w14:paraId="6D10C370">
            <w:pPr>
              <w:rPr>
                <w:rFonts w:hint="eastAsia" w:ascii="宋体" w:hAnsi="宋体" w:eastAsia="宋体" w:cs="宋体"/>
                <w:b w:val="0"/>
                <w:bCs w:val="0"/>
                <w:color w:val="auto"/>
                <w:sz w:val="28"/>
                <w:szCs w:val="28"/>
                <w:highlight w:val="none"/>
              </w:rPr>
            </w:pPr>
          </w:p>
        </w:tc>
        <w:tc>
          <w:tcPr>
            <w:tcW w:w="2094" w:type="dxa"/>
          </w:tcPr>
          <w:p w14:paraId="1DBC7FB9">
            <w:pPr>
              <w:rPr>
                <w:rFonts w:hint="eastAsia" w:ascii="宋体" w:hAnsi="宋体" w:eastAsia="宋体" w:cs="宋体"/>
                <w:b w:val="0"/>
                <w:bCs w:val="0"/>
                <w:color w:val="auto"/>
                <w:sz w:val="28"/>
                <w:szCs w:val="28"/>
                <w:highlight w:val="none"/>
              </w:rPr>
            </w:pPr>
          </w:p>
        </w:tc>
      </w:tr>
      <w:tr w14:paraId="6E10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514DF59D">
            <w:pPr>
              <w:jc w:val="center"/>
              <w:rPr>
                <w:rFonts w:hint="eastAsia" w:ascii="宋体" w:hAnsi="宋体" w:eastAsia="宋体" w:cs="宋体"/>
                <w:b w:val="0"/>
                <w:bCs w:val="0"/>
                <w:color w:val="auto"/>
                <w:sz w:val="28"/>
                <w:szCs w:val="28"/>
                <w:highlight w:val="none"/>
              </w:rPr>
            </w:pPr>
          </w:p>
        </w:tc>
        <w:tc>
          <w:tcPr>
            <w:tcW w:w="4356" w:type="dxa"/>
            <w:gridSpan w:val="3"/>
          </w:tcPr>
          <w:p w14:paraId="4F712B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5A3A1918">
            <w:pPr>
              <w:rPr>
                <w:rFonts w:hint="eastAsia" w:ascii="宋体" w:hAnsi="宋体" w:eastAsia="宋体" w:cs="宋体"/>
                <w:b w:val="0"/>
                <w:bCs w:val="0"/>
                <w:color w:val="auto"/>
                <w:sz w:val="28"/>
                <w:szCs w:val="28"/>
                <w:highlight w:val="none"/>
              </w:rPr>
            </w:pPr>
          </w:p>
        </w:tc>
        <w:tc>
          <w:tcPr>
            <w:tcW w:w="2094" w:type="dxa"/>
          </w:tcPr>
          <w:p w14:paraId="45365DA6">
            <w:pPr>
              <w:rPr>
                <w:rFonts w:hint="eastAsia" w:ascii="宋体" w:hAnsi="宋体" w:eastAsia="宋体" w:cs="宋体"/>
                <w:b w:val="0"/>
                <w:bCs w:val="0"/>
                <w:color w:val="auto"/>
                <w:sz w:val="28"/>
                <w:szCs w:val="28"/>
                <w:highlight w:val="none"/>
              </w:rPr>
            </w:pPr>
          </w:p>
        </w:tc>
      </w:tr>
      <w:tr w14:paraId="220A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52ECEB65">
            <w:pPr>
              <w:jc w:val="center"/>
              <w:rPr>
                <w:rFonts w:hint="eastAsia" w:ascii="宋体" w:hAnsi="宋体" w:eastAsia="宋体" w:cs="宋体"/>
                <w:b w:val="0"/>
                <w:bCs w:val="0"/>
                <w:color w:val="auto"/>
                <w:sz w:val="28"/>
                <w:szCs w:val="28"/>
                <w:highlight w:val="none"/>
              </w:rPr>
            </w:pPr>
          </w:p>
        </w:tc>
        <w:tc>
          <w:tcPr>
            <w:tcW w:w="4356" w:type="dxa"/>
            <w:gridSpan w:val="3"/>
          </w:tcPr>
          <w:p w14:paraId="3AADA1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服务成果有效解决委托事项核心问题（25分）</w:t>
            </w:r>
          </w:p>
        </w:tc>
        <w:tc>
          <w:tcPr>
            <w:tcW w:w="1359" w:type="dxa"/>
          </w:tcPr>
          <w:p w14:paraId="7B565DAD">
            <w:pPr>
              <w:rPr>
                <w:rFonts w:hint="eastAsia" w:ascii="宋体" w:hAnsi="宋体" w:eastAsia="宋体" w:cs="宋体"/>
                <w:b w:val="0"/>
                <w:bCs w:val="0"/>
                <w:color w:val="auto"/>
                <w:sz w:val="28"/>
                <w:szCs w:val="28"/>
                <w:highlight w:val="none"/>
              </w:rPr>
            </w:pPr>
          </w:p>
        </w:tc>
        <w:tc>
          <w:tcPr>
            <w:tcW w:w="2094" w:type="dxa"/>
          </w:tcPr>
          <w:p w14:paraId="6D93CDF1">
            <w:pPr>
              <w:rPr>
                <w:rFonts w:hint="eastAsia" w:ascii="宋体" w:hAnsi="宋体" w:eastAsia="宋体" w:cs="宋体"/>
                <w:b w:val="0"/>
                <w:bCs w:val="0"/>
                <w:color w:val="auto"/>
                <w:sz w:val="28"/>
                <w:szCs w:val="28"/>
                <w:highlight w:val="none"/>
              </w:rPr>
            </w:pPr>
          </w:p>
        </w:tc>
      </w:tr>
      <w:tr w14:paraId="5136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45" w:type="dxa"/>
            <w:vMerge w:val="continue"/>
            <w:vAlign w:val="center"/>
          </w:tcPr>
          <w:p w14:paraId="7C3022A3">
            <w:pPr>
              <w:jc w:val="center"/>
              <w:rPr>
                <w:rFonts w:hint="eastAsia" w:ascii="宋体" w:hAnsi="宋体" w:eastAsia="宋体" w:cs="宋体"/>
                <w:b w:val="0"/>
                <w:bCs w:val="0"/>
                <w:color w:val="auto"/>
                <w:sz w:val="28"/>
                <w:szCs w:val="28"/>
                <w:highlight w:val="none"/>
              </w:rPr>
            </w:pPr>
          </w:p>
        </w:tc>
        <w:tc>
          <w:tcPr>
            <w:tcW w:w="4356" w:type="dxa"/>
            <w:gridSpan w:val="3"/>
          </w:tcPr>
          <w:p w14:paraId="46C28F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合</w:t>
            </w:r>
            <w:r>
              <w:rPr>
                <w:rFonts w:hint="eastAsia" w:ascii="宋体" w:hAnsi="宋体" w:eastAsia="宋体" w:cs="宋体"/>
                <w:b w:val="0"/>
                <w:bCs w:val="0"/>
                <w:color w:val="auto"/>
                <w:sz w:val="28"/>
                <w:szCs w:val="28"/>
                <w:highlight w:val="none"/>
                <w:lang w:val="en-US" w:eastAsia="zh-CN"/>
              </w:rPr>
              <w:t>计（总分</w:t>
            </w:r>
            <w:r>
              <w:rPr>
                <w:rFonts w:hint="eastAsia" w:ascii="宋体" w:hAnsi="宋体" w:eastAsia="宋体" w:cs="宋体"/>
                <w:b w:val="0"/>
                <w:bCs w:val="0"/>
                <w:color w:val="auto"/>
                <w:sz w:val="28"/>
                <w:szCs w:val="28"/>
                <w:highlight w:val="none"/>
              </w:rPr>
              <w:t>100分</w:t>
            </w:r>
            <w:r>
              <w:rPr>
                <w:rFonts w:hint="eastAsia" w:ascii="宋体" w:hAnsi="宋体" w:eastAsia="宋体" w:cs="宋体"/>
                <w:b w:val="0"/>
                <w:bCs w:val="0"/>
                <w:color w:val="auto"/>
                <w:sz w:val="28"/>
                <w:szCs w:val="28"/>
                <w:highlight w:val="none"/>
                <w:lang w:eastAsia="zh-CN"/>
              </w:rPr>
              <w:t>）</w:t>
            </w:r>
          </w:p>
        </w:tc>
        <w:tc>
          <w:tcPr>
            <w:tcW w:w="3453" w:type="dxa"/>
            <w:gridSpan w:val="2"/>
          </w:tcPr>
          <w:p w14:paraId="5B75EAC6">
            <w:pPr>
              <w:rPr>
                <w:rFonts w:hint="eastAsia" w:ascii="宋体" w:hAnsi="宋体" w:eastAsia="宋体" w:cs="宋体"/>
                <w:b w:val="0"/>
                <w:bCs w:val="0"/>
                <w:color w:val="auto"/>
                <w:sz w:val="28"/>
                <w:szCs w:val="28"/>
                <w:highlight w:val="none"/>
              </w:rPr>
            </w:pPr>
          </w:p>
        </w:tc>
      </w:tr>
      <w:tr w14:paraId="16A0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2" w:hRule="exact"/>
        </w:trPr>
        <w:tc>
          <w:tcPr>
            <w:tcW w:w="1545" w:type="dxa"/>
            <w:vAlign w:val="center"/>
          </w:tcPr>
          <w:p w14:paraId="3B1795E3">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对外聘律师</w:t>
            </w:r>
            <w:r>
              <w:rPr>
                <w:rFonts w:hint="eastAsia" w:ascii="宋体" w:hAnsi="宋体" w:eastAsia="宋体" w:cs="宋体"/>
                <w:b/>
                <w:bCs/>
                <w:color w:val="auto"/>
                <w:sz w:val="28"/>
                <w:szCs w:val="28"/>
                <w:highlight w:val="none"/>
                <w:lang w:val="en-US" w:eastAsia="zh-CN"/>
              </w:rPr>
              <w:t>事务所</w:t>
            </w:r>
            <w:r>
              <w:rPr>
                <w:rFonts w:hint="eastAsia" w:ascii="宋体" w:hAnsi="宋体" w:eastAsia="宋体" w:cs="宋体"/>
                <w:b/>
                <w:bCs/>
                <w:color w:val="auto"/>
                <w:sz w:val="28"/>
                <w:szCs w:val="28"/>
                <w:highlight w:val="none"/>
              </w:rPr>
              <w:t>服务评价小结</w:t>
            </w:r>
          </w:p>
          <w:p w14:paraId="2E65D8B4">
            <w:pPr>
              <w:jc w:val="both"/>
              <w:rPr>
                <w:rFonts w:hint="eastAsia" w:ascii="宋体" w:hAnsi="宋体" w:eastAsia="宋体" w:cs="宋体"/>
                <w:b w:val="0"/>
                <w:bCs w:val="0"/>
                <w:color w:val="auto"/>
                <w:sz w:val="28"/>
                <w:szCs w:val="28"/>
                <w:highlight w:val="none"/>
              </w:rPr>
            </w:pPr>
          </w:p>
        </w:tc>
        <w:tc>
          <w:tcPr>
            <w:tcW w:w="7809" w:type="dxa"/>
            <w:gridSpan w:val="5"/>
          </w:tcPr>
          <w:p w14:paraId="04FC5CF3">
            <w:pPr>
              <w:pStyle w:val="9"/>
              <w:rPr>
                <w:rFonts w:hint="eastAsia" w:ascii="宋体" w:hAnsi="宋体" w:eastAsia="宋体" w:cs="宋体"/>
                <w:b w:val="0"/>
                <w:bCs w:val="0"/>
                <w:color w:val="auto"/>
                <w:sz w:val="28"/>
                <w:szCs w:val="28"/>
                <w:highlight w:val="none"/>
              </w:rPr>
            </w:pPr>
          </w:p>
          <w:p w14:paraId="16D15F46">
            <w:pPr>
              <w:pStyle w:val="9"/>
              <w:rPr>
                <w:rFonts w:hint="eastAsia" w:ascii="宋体" w:hAnsi="宋体" w:eastAsia="宋体" w:cs="宋体"/>
                <w:b w:val="0"/>
                <w:bCs w:val="0"/>
                <w:color w:val="auto"/>
                <w:sz w:val="28"/>
                <w:szCs w:val="28"/>
                <w:highlight w:val="none"/>
              </w:rPr>
            </w:pPr>
          </w:p>
          <w:p w14:paraId="4DFA3AD6">
            <w:pPr>
              <w:pStyle w:val="9"/>
              <w:rPr>
                <w:rFonts w:hint="eastAsia" w:ascii="宋体" w:hAnsi="宋体" w:eastAsia="宋体" w:cs="宋体"/>
                <w:b w:val="0"/>
                <w:bCs w:val="0"/>
                <w:color w:val="auto"/>
                <w:sz w:val="28"/>
                <w:szCs w:val="28"/>
                <w:highlight w:val="none"/>
              </w:rPr>
            </w:pPr>
          </w:p>
          <w:p w14:paraId="5E4478B3">
            <w:pPr>
              <w:pStyle w:val="9"/>
              <w:rPr>
                <w:rFonts w:hint="eastAsia" w:ascii="宋体" w:hAnsi="宋体" w:eastAsia="宋体" w:cs="宋体"/>
                <w:b w:val="0"/>
                <w:bCs w:val="0"/>
                <w:color w:val="auto"/>
                <w:sz w:val="28"/>
                <w:szCs w:val="28"/>
                <w:highlight w:val="none"/>
              </w:rPr>
            </w:pPr>
          </w:p>
          <w:p w14:paraId="0C104222">
            <w:pPr>
              <w:pStyle w:val="9"/>
              <w:rPr>
                <w:rFonts w:hint="eastAsia" w:ascii="宋体" w:hAnsi="宋体" w:eastAsia="宋体" w:cs="宋体"/>
                <w:b w:val="0"/>
                <w:bCs w:val="0"/>
                <w:color w:val="auto"/>
                <w:sz w:val="28"/>
                <w:szCs w:val="28"/>
                <w:highlight w:val="none"/>
              </w:rPr>
            </w:pPr>
          </w:p>
          <w:p w14:paraId="49BE41C2">
            <w:pPr>
              <w:pStyle w:val="9"/>
              <w:rPr>
                <w:rFonts w:hint="eastAsia" w:ascii="宋体" w:hAnsi="宋体" w:eastAsia="宋体" w:cs="宋体"/>
                <w:b w:val="0"/>
                <w:bCs w:val="0"/>
                <w:color w:val="auto"/>
                <w:sz w:val="28"/>
                <w:szCs w:val="28"/>
                <w:highlight w:val="none"/>
              </w:rPr>
            </w:pPr>
          </w:p>
          <w:p w14:paraId="27841491">
            <w:pPr>
              <w:pStyle w:val="9"/>
              <w:rPr>
                <w:rFonts w:hint="eastAsia" w:ascii="宋体" w:hAnsi="宋体" w:eastAsia="宋体" w:cs="宋体"/>
                <w:b w:val="0"/>
                <w:bCs w:val="0"/>
                <w:color w:val="auto"/>
                <w:sz w:val="28"/>
                <w:szCs w:val="28"/>
                <w:highlight w:val="none"/>
              </w:rPr>
            </w:pPr>
          </w:p>
          <w:p w14:paraId="1AF5A0F3">
            <w:pPr>
              <w:pStyle w:val="9"/>
              <w:rPr>
                <w:rFonts w:hint="eastAsia" w:ascii="宋体" w:hAnsi="宋体" w:eastAsia="宋体" w:cs="宋体"/>
                <w:b w:val="0"/>
                <w:bCs w:val="0"/>
                <w:color w:val="auto"/>
                <w:sz w:val="28"/>
                <w:szCs w:val="28"/>
                <w:highlight w:val="none"/>
              </w:rPr>
            </w:pPr>
          </w:p>
          <w:p w14:paraId="2BC6AC72">
            <w:pPr>
              <w:pStyle w:val="9"/>
              <w:rPr>
                <w:rFonts w:hint="eastAsia" w:ascii="宋体" w:hAnsi="宋体" w:eastAsia="宋体" w:cs="宋体"/>
                <w:b w:val="0"/>
                <w:bCs w:val="0"/>
                <w:color w:val="auto"/>
                <w:sz w:val="28"/>
                <w:szCs w:val="28"/>
                <w:highlight w:val="none"/>
              </w:rPr>
            </w:pPr>
          </w:p>
          <w:p w14:paraId="35DA44C9">
            <w:pPr>
              <w:pStyle w:val="9"/>
              <w:rPr>
                <w:rFonts w:hint="eastAsia" w:ascii="宋体" w:hAnsi="宋体" w:eastAsia="宋体" w:cs="宋体"/>
                <w:b w:val="0"/>
                <w:bCs w:val="0"/>
                <w:color w:val="auto"/>
                <w:sz w:val="28"/>
                <w:szCs w:val="28"/>
                <w:highlight w:val="none"/>
              </w:rPr>
            </w:pPr>
          </w:p>
          <w:p w14:paraId="647F65F0">
            <w:pPr>
              <w:pStyle w:val="9"/>
              <w:rPr>
                <w:rFonts w:hint="eastAsia" w:ascii="宋体" w:hAnsi="宋体" w:eastAsia="宋体" w:cs="宋体"/>
                <w:b w:val="0"/>
                <w:bCs w:val="0"/>
                <w:color w:val="auto"/>
                <w:sz w:val="28"/>
                <w:szCs w:val="28"/>
                <w:highlight w:val="none"/>
              </w:rPr>
            </w:pPr>
          </w:p>
          <w:p w14:paraId="65DBE0E3">
            <w:pPr>
              <w:pStyle w:val="9"/>
              <w:rPr>
                <w:rFonts w:hint="eastAsia" w:ascii="宋体" w:hAnsi="宋体" w:eastAsia="宋体" w:cs="宋体"/>
                <w:b w:val="0"/>
                <w:bCs w:val="0"/>
                <w:color w:val="auto"/>
                <w:sz w:val="28"/>
                <w:szCs w:val="28"/>
                <w:highlight w:val="none"/>
              </w:rPr>
            </w:pPr>
          </w:p>
          <w:p w14:paraId="0445754E">
            <w:pPr>
              <w:pStyle w:val="9"/>
              <w:rPr>
                <w:rFonts w:hint="eastAsia" w:ascii="宋体" w:hAnsi="宋体" w:eastAsia="宋体" w:cs="宋体"/>
                <w:b w:val="0"/>
                <w:bCs w:val="0"/>
                <w:color w:val="auto"/>
                <w:sz w:val="28"/>
                <w:szCs w:val="28"/>
                <w:highlight w:val="none"/>
              </w:rPr>
            </w:pPr>
          </w:p>
          <w:p w14:paraId="07769427">
            <w:pPr>
              <w:pStyle w:val="9"/>
              <w:rPr>
                <w:rFonts w:hint="eastAsia" w:ascii="宋体" w:hAnsi="宋体" w:eastAsia="宋体" w:cs="宋体"/>
                <w:b w:val="0"/>
                <w:bCs w:val="0"/>
                <w:color w:val="auto"/>
                <w:sz w:val="28"/>
                <w:szCs w:val="28"/>
                <w:highlight w:val="none"/>
              </w:rPr>
            </w:pPr>
          </w:p>
          <w:p w14:paraId="58C92A20">
            <w:pPr>
              <w:pStyle w:val="9"/>
              <w:rPr>
                <w:rFonts w:hint="eastAsia" w:ascii="宋体" w:hAnsi="宋体" w:eastAsia="宋体" w:cs="宋体"/>
                <w:b w:val="0"/>
                <w:bCs w:val="0"/>
                <w:color w:val="auto"/>
                <w:sz w:val="28"/>
                <w:szCs w:val="28"/>
                <w:highlight w:val="none"/>
              </w:rPr>
            </w:pPr>
          </w:p>
        </w:tc>
      </w:tr>
      <w:tr w14:paraId="73E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4B240A4A">
            <w:p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考核</w:t>
            </w:r>
            <w:r>
              <w:rPr>
                <w:rFonts w:hint="eastAsia" w:ascii="宋体" w:hAnsi="宋体" w:eastAsia="宋体" w:cs="宋体"/>
                <w:b w:val="0"/>
                <w:bCs w:val="0"/>
                <w:color w:val="auto"/>
                <w:sz w:val="28"/>
                <w:szCs w:val="28"/>
                <w:highlight w:val="none"/>
              </w:rPr>
              <w:t xml:space="preserve">部门：           </w:t>
            </w:r>
            <w:r>
              <w:rPr>
                <w:rFonts w:hint="eastAsia" w:ascii="宋体" w:hAnsi="宋体" w:eastAsia="宋体" w:cs="宋体"/>
                <w:b w:val="0"/>
                <w:bCs w:val="0"/>
                <w:color w:val="auto"/>
                <w:sz w:val="28"/>
                <w:szCs w:val="28"/>
                <w:highlight w:val="none"/>
                <w:lang w:val="en-US" w:eastAsia="zh-CN"/>
              </w:rPr>
              <w:t xml:space="preserve">  考核</w:t>
            </w:r>
            <w:r>
              <w:rPr>
                <w:rFonts w:hint="eastAsia" w:ascii="宋体" w:hAnsi="宋体" w:eastAsia="宋体" w:cs="宋体"/>
                <w:b w:val="0"/>
                <w:bCs w:val="0"/>
                <w:color w:val="auto"/>
                <w:sz w:val="28"/>
                <w:szCs w:val="28"/>
                <w:highlight w:val="none"/>
              </w:rPr>
              <w:t>人：</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color w:val="auto"/>
                <w:sz w:val="28"/>
                <w:szCs w:val="28"/>
                <w:highlight w:val="none"/>
              </w:rPr>
              <w:t>考核时间：</w:t>
            </w:r>
            <w:r>
              <w:rPr>
                <w:rFonts w:hint="eastAsia" w:ascii="宋体" w:hAnsi="宋体" w:eastAsia="宋体" w:cs="宋体"/>
                <w:color w:val="auto"/>
                <w:sz w:val="28"/>
                <w:szCs w:val="28"/>
                <w:highlight w:val="none"/>
                <w:lang w:val="en-US" w:eastAsia="zh-CN"/>
              </w:rPr>
              <w:t xml:space="preserve">     年   月  日</w:t>
            </w:r>
          </w:p>
        </w:tc>
      </w:tr>
    </w:tbl>
    <w:p w14:paraId="6EB9C413">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宋体" w:hAnsi="宋体" w:eastAsia="宋体" w:cs="宋体"/>
          <w:b w:val="0"/>
          <w:bCs w:val="0"/>
          <w:color w:val="auto"/>
          <w:sz w:val="28"/>
          <w:szCs w:val="28"/>
          <w:highlight w:val="none"/>
          <w:lang w:val="en-US" w:eastAsia="zh-CN"/>
        </w:rPr>
      </w:pPr>
    </w:p>
    <w:p w14:paraId="7353E93A">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注：此表一式两份，需同步报集团公司风控法务部留存一份</w:t>
      </w:r>
    </w:p>
    <w:p w14:paraId="38121762">
      <w:pPr>
        <w:spacing w:line="360" w:lineRule="auto"/>
        <w:ind w:firstLine="480" w:firstLineChars="200"/>
        <w:rPr>
          <w:rFonts w:ascii="Times New Roman"/>
          <w:color w:val="auto"/>
          <w:szCs w:val="21"/>
          <w:highlight w:val="none"/>
        </w:rPr>
      </w:pPr>
    </w:p>
    <w:bookmarkEnd w:id="7"/>
    <w:bookmarkEnd w:id="8"/>
    <w:bookmarkEnd w:id="9"/>
    <w:p w14:paraId="32A89517">
      <w:pPr>
        <w:rPr>
          <w:rFonts w:hint="eastAsia" w:hAnsi="宋体" w:cs="宋体"/>
          <w:color w:val="auto"/>
          <w:szCs w:val="32"/>
          <w:highlight w:val="none"/>
        </w:rPr>
      </w:pPr>
      <w:bookmarkStart w:id="10" w:name="_Toc27990830"/>
      <w:r>
        <w:rPr>
          <w:rFonts w:hint="eastAsia" w:hAnsi="宋体" w:cs="宋体"/>
          <w:color w:val="auto"/>
          <w:szCs w:val="32"/>
          <w:highlight w:val="none"/>
        </w:rPr>
        <w:br w:type="page"/>
      </w:r>
    </w:p>
    <w:p w14:paraId="17C457CD">
      <w:pPr>
        <w:pStyle w:val="2"/>
        <w:spacing w:before="0" w:after="0"/>
        <w:jc w:val="center"/>
        <w:rPr>
          <w:rFonts w:hAnsi="宋体" w:cs="宋体"/>
          <w:color w:val="auto"/>
          <w:szCs w:val="32"/>
          <w:highlight w:val="none"/>
        </w:rPr>
      </w:pPr>
      <w:bookmarkStart w:id="11" w:name="_Toc22543"/>
      <w:r>
        <w:rPr>
          <w:rFonts w:hint="eastAsia" w:hAnsi="宋体" w:cs="宋体"/>
          <w:color w:val="auto"/>
          <w:szCs w:val="32"/>
          <w:highlight w:val="none"/>
        </w:rPr>
        <w:t>第三章 合同条款</w:t>
      </w:r>
      <w:bookmarkEnd w:id="10"/>
      <w:bookmarkEnd w:id="11"/>
    </w:p>
    <w:p w14:paraId="56764E63">
      <w:pPr>
        <w:spacing w:line="360" w:lineRule="auto"/>
        <w:jc w:val="center"/>
        <w:rPr>
          <w:rFonts w:hint="eastAsia" w:ascii="宋体" w:hAnsi="宋体" w:eastAsia="宋体" w:cs="宋体"/>
          <w:b/>
          <w:bCs/>
          <w:color w:val="auto"/>
          <w:sz w:val="44"/>
          <w:szCs w:val="44"/>
          <w:highlight w:val="none"/>
        </w:rPr>
      </w:pPr>
    </w:p>
    <w:p w14:paraId="13931E57">
      <w:pPr>
        <w:tabs>
          <w:tab w:val="left" w:pos="840"/>
        </w:tabs>
        <w:spacing w:line="360" w:lineRule="auto"/>
        <w:jc w:val="center"/>
        <w:rPr>
          <w:rFonts w:hint="eastAsia" w:ascii="方正小标宋简体" w:hAnsi="方正小标宋简体" w:eastAsia="方正小标宋简体" w:cs="方正小标宋简体"/>
          <w:b/>
          <w:bCs/>
          <w:sz w:val="44"/>
          <w:szCs w:val="44"/>
          <w:highlight w:val="none"/>
          <w:lang w:val="zh-CN"/>
        </w:rPr>
      </w:pPr>
      <w:bookmarkStart w:id="12" w:name="设计变更通知单"/>
      <w:bookmarkEnd w:id="12"/>
      <w:bookmarkStart w:id="13" w:name="现场签证通知单"/>
      <w:bookmarkEnd w:id="13"/>
      <w:r>
        <w:rPr>
          <w:rFonts w:hint="eastAsia" w:ascii="方正小标宋简体" w:hAnsi="方正小标宋简体" w:eastAsia="方正小标宋简体" w:cs="方正小标宋简体"/>
          <w:b/>
          <w:bCs/>
          <w:sz w:val="44"/>
          <w:szCs w:val="44"/>
          <w:highlight w:val="none"/>
        </w:rPr>
        <w:t>民事委托代理合同</w:t>
      </w:r>
    </w:p>
    <w:p w14:paraId="43777FB9">
      <w:pPr>
        <w:widowControl/>
        <w:snapToGrid w:val="0"/>
        <w:spacing w:line="360" w:lineRule="auto"/>
        <w:jc w:val="center"/>
        <w:outlineLvl w:val="0"/>
        <w:rPr>
          <w:rFonts w:hint="eastAsia" w:ascii="方正小标宋简体" w:hAnsi="方正小标宋简体" w:eastAsia="方正小标宋简体" w:cs="方正小标宋简体"/>
          <w:b/>
          <w:bCs/>
          <w:kern w:val="0"/>
          <w:sz w:val="44"/>
          <w:szCs w:val="44"/>
          <w:highlight w:val="none"/>
        </w:rPr>
      </w:pPr>
    </w:p>
    <w:p w14:paraId="3D50879F">
      <w:pPr>
        <w:tabs>
          <w:tab w:val="left" w:pos="840"/>
        </w:tabs>
        <w:spacing w:line="360" w:lineRule="auto"/>
        <w:rPr>
          <w:rFonts w:hint="eastAsia" w:ascii="宋体" w:hAnsi="宋体" w:cs="宋体"/>
          <w:sz w:val="28"/>
          <w:szCs w:val="28"/>
          <w:highlight w:val="none"/>
        </w:rPr>
      </w:pPr>
    </w:p>
    <w:p w14:paraId="4DD13441">
      <w:pPr>
        <w:pStyle w:val="9"/>
        <w:rPr>
          <w:rFonts w:hint="eastAsia" w:ascii="宋体" w:hAnsi="宋体" w:cs="宋体"/>
          <w:highlight w:val="none"/>
        </w:rPr>
      </w:pPr>
    </w:p>
    <w:p w14:paraId="64770080">
      <w:pPr>
        <w:pStyle w:val="9"/>
        <w:rPr>
          <w:rFonts w:hint="eastAsia" w:ascii="宋体" w:hAnsi="宋体" w:cs="宋体"/>
          <w:highlight w:val="none"/>
        </w:rPr>
      </w:pPr>
    </w:p>
    <w:p w14:paraId="36695DDC">
      <w:pPr>
        <w:pStyle w:val="9"/>
        <w:rPr>
          <w:rFonts w:hint="eastAsia" w:ascii="宋体" w:hAnsi="宋体" w:cs="宋体"/>
          <w:highlight w:val="none"/>
        </w:rPr>
      </w:pPr>
    </w:p>
    <w:p w14:paraId="159F488D">
      <w:pPr>
        <w:pStyle w:val="9"/>
        <w:rPr>
          <w:rFonts w:hint="eastAsia" w:ascii="宋体" w:hAnsi="宋体" w:cs="宋体"/>
          <w:highlight w:val="none"/>
        </w:rPr>
      </w:pPr>
    </w:p>
    <w:p w14:paraId="38F62379">
      <w:pPr>
        <w:pStyle w:val="9"/>
        <w:rPr>
          <w:rFonts w:hint="eastAsia" w:ascii="宋体" w:hAnsi="宋体" w:cs="宋体"/>
          <w:highlight w:val="none"/>
        </w:rPr>
      </w:pPr>
    </w:p>
    <w:p w14:paraId="001FD899">
      <w:pPr>
        <w:pStyle w:val="9"/>
        <w:rPr>
          <w:rFonts w:hint="eastAsia" w:ascii="宋体" w:hAnsi="宋体" w:cs="宋体"/>
          <w:highlight w:val="none"/>
        </w:rPr>
      </w:pPr>
    </w:p>
    <w:p w14:paraId="303769FE">
      <w:pPr>
        <w:pStyle w:val="9"/>
        <w:rPr>
          <w:rFonts w:hint="eastAsia" w:ascii="宋体" w:hAnsi="宋体" w:cs="宋体"/>
          <w:highlight w:val="none"/>
        </w:rPr>
      </w:pPr>
    </w:p>
    <w:p w14:paraId="1BBAB8E2">
      <w:pPr>
        <w:pStyle w:val="20"/>
        <w:ind w:firstLine="210"/>
        <w:rPr>
          <w:highlight w:val="none"/>
        </w:rPr>
      </w:pPr>
    </w:p>
    <w:p w14:paraId="4BDA36FB">
      <w:pPr>
        <w:pStyle w:val="9"/>
        <w:rPr>
          <w:rFonts w:hint="eastAsia" w:ascii="宋体" w:hAnsi="宋体" w:cs="宋体"/>
          <w:highlight w:val="none"/>
        </w:rPr>
      </w:pPr>
    </w:p>
    <w:p w14:paraId="1EEE0C4F">
      <w:pPr>
        <w:pStyle w:val="9"/>
        <w:rPr>
          <w:rFonts w:hint="eastAsia" w:ascii="宋体" w:hAnsi="宋体" w:cs="宋体"/>
          <w:highlight w:val="none"/>
        </w:rPr>
      </w:pPr>
    </w:p>
    <w:p w14:paraId="71BF4196">
      <w:pPr>
        <w:snapToGrid w:val="0"/>
        <w:spacing w:line="360" w:lineRule="auto"/>
        <w:ind w:firstLine="1687" w:firstLineChars="600"/>
        <w:outlineLvl w:val="1"/>
        <w:rPr>
          <w:rFonts w:hint="eastAsia" w:ascii="宋体" w:hAnsi="宋体"/>
          <w:b/>
          <w:sz w:val="28"/>
          <w:szCs w:val="28"/>
          <w:highlight w:val="none"/>
        </w:rPr>
      </w:pPr>
      <w:r>
        <w:rPr>
          <w:rFonts w:hint="eastAsia" w:ascii="宋体" w:hAnsi="宋体"/>
          <w:b/>
          <w:sz w:val="28"/>
          <w:szCs w:val="28"/>
          <w:highlight w:val="none"/>
        </w:rPr>
        <w:t>合  同  编  号：</w:t>
      </w:r>
      <w:r>
        <w:rPr>
          <w:rFonts w:ascii="宋体" w:hAnsi="宋体"/>
          <w:b/>
          <w:sz w:val="28"/>
          <w:szCs w:val="28"/>
          <w:highlight w:val="none"/>
          <w:u w:val="single"/>
        </w:rPr>
        <w:t xml:space="preserve">                       </w:t>
      </w:r>
    </w:p>
    <w:p w14:paraId="4E053F36">
      <w:pPr>
        <w:snapToGrid w:val="0"/>
        <w:spacing w:line="360" w:lineRule="auto"/>
        <w:ind w:firstLine="1687" w:firstLineChars="600"/>
        <w:outlineLvl w:val="1"/>
        <w:rPr>
          <w:rFonts w:hint="eastAsia" w:ascii="宋体" w:hAnsi="宋体"/>
          <w:b/>
          <w:sz w:val="28"/>
          <w:szCs w:val="28"/>
          <w:highlight w:val="none"/>
          <w:u w:val="single"/>
        </w:rPr>
      </w:pPr>
      <w:r>
        <w:rPr>
          <w:rFonts w:hint="eastAsia" w:ascii="宋体" w:hAnsi="宋体"/>
          <w:b/>
          <w:sz w:val="28"/>
          <w:szCs w:val="28"/>
          <w:highlight w:val="none"/>
        </w:rPr>
        <w:t>委托人（甲方）：</w:t>
      </w:r>
      <w:r>
        <w:rPr>
          <w:rFonts w:hint="eastAsia" w:ascii="宋体" w:hAnsi="宋体"/>
          <w:b/>
          <w:sz w:val="28"/>
          <w:szCs w:val="28"/>
          <w:highlight w:val="none"/>
          <w:u w:val="single"/>
        </w:rPr>
        <w:t xml:space="preserve">                       </w:t>
      </w:r>
    </w:p>
    <w:p w14:paraId="40D029E7">
      <w:pPr>
        <w:snapToGrid w:val="0"/>
        <w:spacing w:line="360" w:lineRule="auto"/>
        <w:ind w:firstLine="1687" w:firstLineChars="600"/>
        <w:outlineLvl w:val="1"/>
        <w:rPr>
          <w:rFonts w:hint="eastAsia" w:ascii="宋体" w:hAnsi="宋体"/>
          <w:b/>
          <w:sz w:val="28"/>
          <w:szCs w:val="28"/>
          <w:highlight w:val="none"/>
          <w:u w:val="single"/>
        </w:rPr>
      </w:pPr>
      <w:r>
        <w:rPr>
          <w:rFonts w:hint="eastAsia" w:ascii="宋体" w:hAnsi="宋体"/>
          <w:b/>
          <w:sz w:val="28"/>
          <w:szCs w:val="28"/>
          <w:highlight w:val="none"/>
        </w:rPr>
        <w:t>代理人（乙方）：</w:t>
      </w:r>
      <w:r>
        <w:rPr>
          <w:rFonts w:hint="eastAsia" w:ascii="宋体" w:hAnsi="宋体"/>
          <w:b/>
          <w:sz w:val="28"/>
          <w:szCs w:val="28"/>
          <w:highlight w:val="none"/>
          <w:u w:val="single"/>
        </w:rPr>
        <w:t xml:space="preserve">                       </w:t>
      </w:r>
    </w:p>
    <w:p w14:paraId="2B6F12CA">
      <w:pPr>
        <w:adjustRightInd w:val="0"/>
        <w:snapToGrid w:val="0"/>
        <w:spacing w:line="360" w:lineRule="auto"/>
        <w:jc w:val="center"/>
        <w:rPr>
          <w:rFonts w:hint="eastAsia" w:ascii="宋体" w:hAnsi="宋体"/>
          <w:sz w:val="28"/>
          <w:szCs w:val="28"/>
          <w:highlight w:val="none"/>
        </w:rPr>
      </w:pPr>
    </w:p>
    <w:p w14:paraId="0309A5BE">
      <w:pPr>
        <w:adjustRightInd w:val="0"/>
        <w:snapToGrid w:val="0"/>
        <w:spacing w:line="360" w:lineRule="auto"/>
        <w:rPr>
          <w:rFonts w:hint="eastAsia" w:ascii="宋体" w:hAnsi="宋体"/>
          <w:sz w:val="28"/>
          <w:szCs w:val="28"/>
          <w:highlight w:val="none"/>
        </w:rPr>
      </w:pPr>
    </w:p>
    <w:p w14:paraId="3ED041AB">
      <w:pPr>
        <w:tabs>
          <w:tab w:val="left" w:pos="840"/>
        </w:tabs>
        <w:spacing w:line="360" w:lineRule="auto"/>
        <w:ind w:firstLine="1687" w:firstLineChars="600"/>
        <w:rPr>
          <w:rFonts w:hint="eastAsia" w:ascii="宋体" w:hAnsi="宋体" w:cs="宋体"/>
          <w:b/>
          <w:bCs/>
          <w:szCs w:val="21"/>
          <w:highlight w:val="none"/>
        </w:rPr>
      </w:pPr>
      <w:r>
        <w:rPr>
          <w:rFonts w:hint="eastAsia" w:ascii="宋体" w:hAnsi="宋体"/>
          <w:b/>
          <w:sz w:val="28"/>
          <w:szCs w:val="28"/>
          <w:highlight w:val="none"/>
          <w:u w:val="single"/>
        </w:rPr>
        <w:t>签订日期：     年    月    日</w:t>
      </w:r>
      <w:r>
        <w:rPr>
          <w:rFonts w:hint="eastAsia" w:ascii="宋体" w:hAnsi="宋体" w:cs="宋体"/>
          <w:sz w:val="28"/>
          <w:szCs w:val="28"/>
          <w:highlight w:val="none"/>
        </w:rPr>
        <w:t xml:space="preserve"> </w:t>
      </w:r>
    </w:p>
    <w:p w14:paraId="320047CF">
      <w:pPr>
        <w:snapToGrid w:val="0"/>
        <w:spacing w:line="520" w:lineRule="exact"/>
        <w:ind w:firstLine="979"/>
        <w:jc w:val="center"/>
        <w:rPr>
          <w:rFonts w:hint="eastAsia" w:ascii="仿宋" w:hAnsi="仿宋" w:eastAsia="仿宋"/>
          <w:b/>
          <w:spacing w:val="24"/>
          <w:sz w:val="44"/>
          <w:szCs w:val="44"/>
          <w:highlight w:val="none"/>
        </w:rPr>
      </w:pPr>
    </w:p>
    <w:p w14:paraId="104E39F0">
      <w:pPr>
        <w:snapToGrid w:val="0"/>
        <w:spacing w:line="520" w:lineRule="exact"/>
        <w:ind w:firstLine="979"/>
        <w:jc w:val="center"/>
        <w:rPr>
          <w:rFonts w:hint="eastAsia" w:ascii="仿宋" w:hAnsi="仿宋" w:eastAsia="仿宋"/>
          <w:b/>
          <w:spacing w:val="24"/>
          <w:sz w:val="44"/>
          <w:szCs w:val="44"/>
          <w:highlight w:val="none"/>
        </w:rPr>
      </w:pPr>
    </w:p>
    <w:p w14:paraId="2EFEA0D4">
      <w:pPr>
        <w:snapToGrid w:val="0"/>
        <w:spacing w:line="520" w:lineRule="exact"/>
        <w:ind w:firstLine="979"/>
        <w:jc w:val="center"/>
        <w:rPr>
          <w:rFonts w:hint="eastAsia" w:ascii="仿宋" w:hAnsi="仿宋" w:eastAsia="仿宋"/>
          <w:b/>
          <w:spacing w:val="24"/>
          <w:sz w:val="44"/>
          <w:szCs w:val="44"/>
          <w:highlight w:val="none"/>
        </w:rPr>
      </w:pPr>
    </w:p>
    <w:p w14:paraId="7CA303D7">
      <w:pPr>
        <w:spacing w:line="520" w:lineRule="exact"/>
        <w:ind w:right="405"/>
        <w:rPr>
          <w:rFonts w:eastAsia="仿宋"/>
          <w:spacing w:val="30"/>
          <w:sz w:val="24"/>
          <w:highlight w:val="none"/>
        </w:rPr>
      </w:pPr>
    </w:p>
    <w:p w14:paraId="2CA01444">
      <w:pPr>
        <w:wordWrap w:val="0"/>
        <w:spacing w:line="360" w:lineRule="auto"/>
        <w:ind w:right="540" w:firstLine="600"/>
        <w:jc w:val="right"/>
        <w:rPr>
          <w:rFonts w:hint="eastAsia" w:ascii="仿宋" w:hAnsi="仿宋" w:eastAsia="仿宋"/>
          <w:spacing w:val="30"/>
          <w:sz w:val="24"/>
          <w:highlight w:val="none"/>
          <w:u w:val="single"/>
        </w:rPr>
      </w:pPr>
      <w:r>
        <w:rPr>
          <w:rFonts w:hint="eastAsia" w:ascii="仿宋" w:hAnsi="仿宋" w:eastAsia="仿宋"/>
          <w:spacing w:val="30"/>
          <w:sz w:val="24"/>
          <w:highlight w:val="none"/>
        </w:rPr>
        <w:t xml:space="preserve">  </w:t>
      </w:r>
    </w:p>
    <w:p w14:paraId="442085C7">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委托人（甲方）：</w:t>
      </w:r>
      <w:r>
        <w:rPr>
          <w:rFonts w:hint="eastAsia" w:ascii="仿宋_GB2312" w:hAnsi="仿宋_GB2312" w:eastAsia="仿宋_GB2312" w:cs="仿宋_GB2312"/>
          <w:szCs w:val="21"/>
          <w:highlight w:val="none"/>
          <w:u w:val="single"/>
        </w:rPr>
        <w:t xml:space="preserve">              </w:t>
      </w:r>
    </w:p>
    <w:p w14:paraId="74526A29">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法人住所地：</w:t>
      </w:r>
      <w:r>
        <w:rPr>
          <w:rFonts w:hint="eastAsia" w:ascii="仿宋_GB2312" w:hAnsi="仿宋_GB2312" w:eastAsia="仿宋_GB2312" w:cs="仿宋_GB2312"/>
          <w:szCs w:val="21"/>
          <w:highlight w:val="none"/>
          <w:u w:val="single"/>
        </w:rPr>
        <w:t xml:space="preserve">              </w:t>
      </w:r>
    </w:p>
    <w:p w14:paraId="3AB67363">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w:t>
      </w:r>
      <w:r>
        <w:rPr>
          <w:rFonts w:hint="eastAsia" w:ascii="仿宋_GB2312" w:hAnsi="仿宋_GB2312" w:eastAsia="仿宋_GB2312" w:cs="仿宋_GB2312"/>
          <w:szCs w:val="21"/>
          <w:highlight w:val="none"/>
          <w:u w:val="single"/>
        </w:rPr>
        <w:t xml:space="preserve">              </w:t>
      </w:r>
    </w:p>
    <w:p w14:paraId="032C2C4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p>
    <w:p w14:paraId="533E835D">
      <w:pPr>
        <w:adjustRightInd w:val="0"/>
        <w:snapToGrid w:val="0"/>
        <w:spacing w:line="360" w:lineRule="auto"/>
        <w:rPr>
          <w:rFonts w:hint="eastAsia" w:ascii="仿宋_GB2312" w:hAnsi="仿宋_GB2312" w:eastAsia="仿宋_GB2312" w:cs="仿宋_GB2312"/>
          <w:szCs w:val="21"/>
          <w:highlight w:val="none"/>
        </w:rPr>
      </w:pPr>
    </w:p>
    <w:p w14:paraId="01CC1B2F">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代理人（乙方）：</w:t>
      </w:r>
      <w:r>
        <w:rPr>
          <w:rFonts w:hint="eastAsia" w:ascii="仿宋_GB2312" w:hAnsi="仿宋_GB2312" w:eastAsia="仿宋_GB2312" w:cs="仿宋_GB2312"/>
          <w:szCs w:val="21"/>
          <w:highlight w:val="none"/>
          <w:u w:val="single"/>
        </w:rPr>
        <w:t xml:space="preserve">              </w:t>
      </w:r>
    </w:p>
    <w:p w14:paraId="7F67A3A1">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法人住所地：</w:t>
      </w:r>
      <w:r>
        <w:rPr>
          <w:rFonts w:hint="eastAsia" w:ascii="仿宋_GB2312" w:hAnsi="仿宋_GB2312" w:eastAsia="仿宋_GB2312" w:cs="仿宋_GB2312"/>
          <w:szCs w:val="21"/>
          <w:highlight w:val="none"/>
          <w:u w:val="single"/>
        </w:rPr>
        <w:t xml:space="preserve">              </w:t>
      </w:r>
    </w:p>
    <w:p w14:paraId="12938B97">
      <w:pPr>
        <w:pStyle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法定代表人/负责人/执行事务合伙人： </w:t>
      </w:r>
      <w:r>
        <w:rPr>
          <w:rFonts w:hint="eastAsia" w:ascii="仿宋_GB2312" w:hAnsi="仿宋_GB2312" w:eastAsia="仿宋_GB2312" w:cs="仿宋_GB2312"/>
          <w:szCs w:val="21"/>
          <w:highlight w:val="none"/>
          <w:u w:val="single"/>
        </w:rPr>
        <w:t xml:space="preserve">             </w:t>
      </w:r>
    </w:p>
    <w:p w14:paraId="02A608C5">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r>
        <w:rPr>
          <w:rFonts w:hint="eastAsia" w:ascii="仿宋_GB2312" w:hAnsi="仿宋_GB2312" w:eastAsia="仿宋_GB2312" w:cs="仿宋_GB2312"/>
          <w:szCs w:val="21"/>
          <w:highlight w:val="none"/>
          <w:u w:val="single"/>
        </w:rPr>
        <w:t xml:space="preserve">              </w:t>
      </w:r>
    </w:p>
    <w:p w14:paraId="5D82A927">
      <w:pPr>
        <w:adjustRightInd w:val="0"/>
        <w:spacing w:line="360" w:lineRule="auto"/>
        <w:ind w:firstLine="480" w:firstLineChars="200"/>
        <w:rPr>
          <w:rFonts w:hint="eastAsia" w:ascii="仿宋" w:hAnsi="仿宋" w:eastAsia="仿宋"/>
          <w:sz w:val="24"/>
          <w:highlight w:val="none"/>
        </w:rPr>
      </w:pPr>
      <w:r>
        <w:rPr>
          <w:rFonts w:eastAsia="仿宋"/>
          <w:sz w:val="24"/>
          <w:highlight w:val="none"/>
        </w:rPr>
        <w:t xml:space="preserve">   </w:t>
      </w:r>
    </w:p>
    <w:p w14:paraId="003772AB">
      <w:pPr>
        <w:spacing w:line="360" w:lineRule="auto"/>
        <w:ind w:firstLine="480" w:firstLineChars="200"/>
        <w:rPr>
          <w:rFonts w:eastAsia="仿宋"/>
          <w:sz w:val="24"/>
          <w:highlight w:val="none"/>
        </w:rPr>
      </w:pPr>
      <w:r>
        <w:rPr>
          <w:rFonts w:eastAsia="仿宋"/>
          <w:sz w:val="24"/>
          <w:highlight w:val="none"/>
        </w:rPr>
        <w:t>甲方因</w:t>
      </w:r>
      <w:r>
        <w:rPr>
          <w:rFonts w:hint="eastAsia" w:ascii="宋体" w:hAnsi="宋体"/>
          <w:b/>
          <w:sz w:val="28"/>
          <w:szCs w:val="28"/>
          <w:highlight w:val="none"/>
          <w:u w:val="single"/>
        </w:rPr>
        <w:t xml:space="preserve">                      </w:t>
      </w:r>
      <w:r>
        <w:rPr>
          <w:rFonts w:hint="eastAsia" w:eastAsia="仿宋"/>
          <w:sz w:val="24"/>
          <w:highlight w:val="none"/>
        </w:rPr>
        <w:t>纠纷</w:t>
      </w:r>
      <w:r>
        <w:rPr>
          <w:rFonts w:eastAsia="仿宋"/>
          <w:sz w:val="24"/>
          <w:highlight w:val="none"/>
        </w:rPr>
        <w:t>一案，根据中华人民共和国《民法典》《民事诉讼法》和《律师法》等有关法律法规的规定，聘请乙方的律师作为委托代理人。甲乙双方按照诚实信用原则，经协商一致，订立此合同，共同遵守。</w:t>
      </w:r>
    </w:p>
    <w:p w14:paraId="6A7F1CF6">
      <w:pPr>
        <w:spacing w:line="360" w:lineRule="auto"/>
        <w:rPr>
          <w:rFonts w:eastAsia="仿宋"/>
          <w:sz w:val="24"/>
          <w:highlight w:val="none"/>
        </w:rPr>
      </w:pPr>
    </w:p>
    <w:p w14:paraId="19E14A00">
      <w:pPr>
        <w:spacing w:line="360" w:lineRule="auto"/>
        <w:ind w:firstLine="482" w:firstLineChars="200"/>
        <w:rPr>
          <w:rFonts w:eastAsia="仿宋"/>
          <w:b/>
          <w:sz w:val="24"/>
          <w:highlight w:val="none"/>
        </w:rPr>
      </w:pPr>
      <w:r>
        <w:rPr>
          <w:rFonts w:eastAsia="仿宋"/>
          <w:b/>
          <w:sz w:val="24"/>
          <w:highlight w:val="none"/>
        </w:rPr>
        <w:t>第一条 委托事项</w:t>
      </w:r>
      <w:r>
        <w:rPr>
          <w:rFonts w:hint="eastAsia" w:eastAsia="仿宋"/>
          <w:b/>
          <w:sz w:val="24"/>
          <w:highlight w:val="none"/>
        </w:rPr>
        <w:t>及服务期限</w:t>
      </w:r>
    </w:p>
    <w:p w14:paraId="7EB37D67">
      <w:pPr>
        <w:spacing w:line="360" w:lineRule="auto"/>
        <w:ind w:firstLine="480" w:firstLineChars="200"/>
        <w:rPr>
          <w:rFonts w:eastAsia="仿宋"/>
          <w:sz w:val="24"/>
          <w:highlight w:val="none"/>
        </w:rPr>
      </w:pPr>
      <w:r>
        <w:rPr>
          <w:rFonts w:hint="eastAsia" w:eastAsia="仿宋"/>
          <w:sz w:val="24"/>
          <w:highlight w:val="none"/>
        </w:rPr>
        <w:t>（一）委托事项：</w:t>
      </w:r>
      <w:r>
        <w:rPr>
          <w:rFonts w:eastAsia="仿宋"/>
          <w:sz w:val="24"/>
          <w:highlight w:val="none"/>
        </w:rPr>
        <w:t>乙方接受甲方委托，委派律师在</w:t>
      </w:r>
      <w:r>
        <w:rPr>
          <w:rFonts w:hint="eastAsia" w:ascii="宋体" w:hAnsi="宋体"/>
          <w:b/>
          <w:sz w:val="28"/>
          <w:szCs w:val="28"/>
          <w:highlight w:val="none"/>
          <w:u w:val="single"/>
        </w:rPr>
        <w:t xml:space="preserve">              </w:t>
      </w:r>
      <w:r>
        <w:rPr>
          <w:rFonts w:hint="eastAsia" w:eastAsia="仿宋"/>
          <w:sz w:val="24"/>
          <w:highlight w:val="none"/>
        </w:rPr>
        <w:t>纠纷</w:t>
      </w:r>
      <w:r>
        <w:rPr>
          <w:rFonts w:eastAsia="仿宋"/>
          <w:sz w:val="24"/>
          <w:highlight w:val="none"/>
        </w:rPr>
        <w:t>一案担任甲方</w:t>
      </w:r>
      <w:r>
        <w:rPr>
          <w:rFonts w:hint="eastAsia" w:eastAsia="仿宋"/>
          <w:sz w:val="24"/>
          <w:highlight w:val="none"/>
        </w:rPr>
        <w:t>的</w:t>
      </w:r>
      <w:r>
        <w:rPr>
          <w:rFonts w:eastAsia="仿宋"/>
          <w:sz w:val="24"/>
          <w:highlight w:val="none"/>
        </w:rPr>
        <w:t>委托代理人。</w:t>
      </w:r>
    </w:p>
    <w:p w14:paraId="45B7ED24">
      <w:pPr>
        <w:spacing w:line="360" w:lineRule="auto"/>
        <w:ind w:firstLine="480" w:firstLineChars="200"/>
        <w:rPr>
          <w:rFonts w:hint="eastAsia" w:ascii="仿宋" w:hAnsi="仿宋" w:eastAsia="仿宋"/>
          <w:bCs/>
          <w:sz w:val="24"/>
          <w:highlight w:val="none"/>
        </w:rPr>
      </w:pPr>
      <w:r>
        <w:rPr>
          <w:rFonts w:hint="eastAsia" w:ascii="仿宋" w:hAnsi="仿宋" w:eastAsia="仿宋"/>
          <w:bCs/>
          <w:sz w:val="24"/>
          <w:highlight w:val="none"/>
        </w:rPr>
        <w:t>（二）服务期限：自合同签订之日起至判决书/裁定书/调解书生效且完成本合同所有服务内容之日止。</w:t>
      </w:r>
    </w:p>
    <w:p w14:paraId="017BE8D7">
      <w:pPr>
        <w:spacing w:line="360" w:lineRule="auto"/>
        <w:ind w:firstLine="602" w:firstLineChars="250"/>
        <w:rPr>
          <w:rFonts w:hint="eastAsia" w:ascii="仿宋" w:hAnsi="仿宋" w:eastAsia="仿宋"/>
          <w:b/>
          <w:sz w:val="24"/>
          <w:highlight w:val="none"/>
        </w:rPr>
      </w:pPr>
    </w:p>
    <w:p w14:paraId="11ED95D6">
      <w:pPr>
        <w:spacing w:line="360" w:lineRule="auto"/>
        <w:ind w:firstLine="602" w:firstLineChars="250"/>
        <w:rPr>
          <w:rFonts w:hint="eastAsia" w:ascii="仿宋" w:hAnsi="仿宋" w:eastAsia="仿宋"/>
          <w:b/>
          <w:sz w:val="24"/>
          <w:highlight w:val="none"/>
        </w:rPr>
      </w:pPr>
      <w:r>
        <w:rPr>
          <w:rFonts w:ascii="仿宋" w:hAnsi="仿宋" w:eastAsia="仿宋"/>
          <w:b/>
          <w:sz w:val="24"/>
          <w:highlight w:val="none"/>
        </w:rPr>
        <w:t xml:space="preserve">第二条 </w:t>
      </w:r>
      <w:r>
        <w:rPr>
          <w:rFonts w:hint="eastAsia" w:ascii="仿宋" w:hAnsi="仿宋" w:eastAsia="仿宋"/>
          <w:b/>
          <w:sz w:val="24"/>
          <w:highlight w:val="none"/>
        </w:rPr>
        <w:t>委托代理权限</w:t>
      </w:r>
    </w:p>
    <w:p w14:paraId="5AEAAA0D">
      <w:pPr>
        <w:spacing w:line="360" w:lineRule="auto"/>
        <w:ind w:firstLine="720" w:firstLineChars="300"/>
        <w:rPr>
          <w:rFonts w:hint="eastAsia" w:ascii="仿宋" w:hAnsi="仿宋" w:eastAsia="仿宋"/>
          <w:sz w:val="24"/>
          <w:highlight w:val="none"/>
        </w:rPr>
      </w:pPr>
      <w:r>
        <w:rPr>
          <w:rFonts w:ascii="仿宋" w:hAnsi="仿宋" w:eastAsia="仿宋"/>
          <w:sz w:val="24"/>
          <w:highlight w:val="none"/>
        </w:rPr>
        <w:t>本次代理为</w:t>
      </w:r>
      <w:r>
        <w:rPr>
          <w:rFonts w:hint="eastAsia" w:ascii="仿宋" w:hAnsi="仿宋" w:eastAsia="仿宋"/>
          <w:sz w:val="24"/>
          <w:highlight w:val="none"/>
          <w:u w:val="single"/>
        </w:rPr>
        <w:t>特别授权</w:t>
      </w:r>
      <w:r>
        <w:rPr>
          <w:rFonts w:ascii="仿宋" w:hAnsi="仿宋" w:eastAsia="仿宋"/>
          <w:sz w:val="24"/>
          <w:highlight w:val="none"/>
        </w:rPr>
        <w:t>，具体包括以下各项：</w:t>
      </w:r>
    </w:p>
    <w:p w14:paraId="625589D3">
      <w:pPr>
        <w:spacing w:line="360" w:lineRule="auto"/>
        <w:ind w:left="480" w:leftChars="200"/>
        <w:rPr>
          <w:rFonts w:hint="eastAsia" w:ascii="仿宋" w:hAnsi="仿宋" w:eastAsia="仿宋"/>
          <w:sz w:val="24"/>
          <w:highlight w:val="none"/>
        </w:rPr>
      </w:pPr>
      <w:r>
        <w:rPr>
          <w:rFonts w:ascii="仿宋" w:hAnsi="仿宋" w:eastAsia="仿宋"/>
          <w:sz w:val="24"/>
          <w:highlight w:val="none"/>
        </w:rPr>
        <w:t>（一）</w:t>
      </w:r>
      <w:r>
        <w:rPr>
          <w:rFonts w:hint="eastAsia" w:ascii="仿宋" w:hAnsi="仿宋" w:eastAsia="仿宋"/>
          <w:sz w:val="24"/>
          <w:highlight w:val="none"/>
        </w:rPr>
        <w:t>调查取证；</w:t>
      </w:r>
    </w:p>
    <w:p w14:paraId="22C0501A">
      <w:pPr>
        <w:spacing w:line="360" w:lineRule="auto"/>
        <w:ind w:left="480" w:left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二</w:t>
      </w:r>
      <w:r>
        <w:rPr>
          <w:rFonts w:ascii="仿宋" w:hAnsi="仿宋" w:eastAsia="仿宋"/>
          <w:sz w:val="24"/>
          <w:highlight w:val="none"/>
        </w:rPr>
        <w:t>）</w:t>
      </w:r>
      <w:r>
        <w:rPr>
          <w:rFonts w:hint="eastAsia" w:ascii="仿宋" w:hAnsi="仿宋" w:eastAsia="仿宋"/>
          <w:sz w:val="24"/>
          <w:highlight w:val="none"/>
        </w:rPr>
        <w:t>代为应诉、答辩及提交证据材料；</w:t>
      </w:r>
      <w:r>
        <w:rPr>
          <w:rFonts w:ascii="仿宋" w:hAnsi="仿宋" w:eastAsia="仿宋"/>
          <w:sz w:val="24"/>
          <w:highlight w:val="none"/>
        </w:rPr>
        <w:br w:type="textWrapping"/>
      </w:r>
      <w:r>
        <w:rPr>
          <w:rFonts w:ascii="仿宋" w:hAnsi="仿宋" w:eastAsia="仿宋"/>
          <w:sz w:val="24"/>
          <w:highlight w:val="none"/>
        </w:rPr>
        <w:t>（</w:t>
      </w:r>
      <w:r>
        <w:rPr>
          <w:rFonts w:hint="eastAsia" w:ascii="仿宋" w:hAnsi="仿宋" w:eastAsia="仿宋"/>
          <w:sz w:val="24"/>
          <w:highlight w:val="none"/>
        </w:rPr>
        <w:t>三</w:t>
      </w:r>
      <w:r>
        <w:rPr>
          <w:rFonts w:ascii="仿宋" w:hAnsi="仿宋" w:eastAsia="仿宋"/>
          <w:sz w:val="24"/>
          <w:highlight w:val="none"/>
        </w:rPr>
        <w:t>）代为</w:t>
      </w:r>
      <w:r>
        <w:rPr>
          <w:rFonts w:hint="eastAsia" w:ascii="仿宋" w:hAnsi="仿宋" w:eastAsia="仿宋"/>
          <w:sz w:val="24"/>
          <w:highlight w:val="none"/>
        </w:rPr>
        <w:t>承认、</w:t>
      </w:r>
      <w:r>
        <w:rPr>
          <w:rFonts w:ascii="仿宋" w:hAnsi="仿宋" w:eastAsia="仿宋"/>
          <w:sz w:val="24"/>
          <w:highlight w:val="none"/>
        </w:rPr>
        <w:t>变更</w:t>
      </w:r>
      <w:r>
        <w:rPr>
          <w:rFonts w:hint="eastAsia" w:ascii="仿宋" w:hAnsi="仿宋" w:eastAsia="仿宋"/>
          <w:sz w:val="24"/>
          <w:highlight w:val="none"/>
        </w:rPr>
        <w:t>、</w:t>
      </w:r>
      <w:r>
        <w:rPr>
          <w:rFonts w:ascii="仿宋" w:hAnsi="仿宋" w:eastAsia="仿宋"/>
          <w:sz w:val="24"/>
          <w:highlight w:val="none"/>
        </w:rPr>
        <w:t>放弃诉讼请求</w:t>
      </w:r>
      <w:r>
        <w:rPr>
          <w:rFonts w:hint="eastAsia" w:ascii="仿宋" w:hAnsi="仿宋" w:eastAsia="仿宋"/>
          <w:sz w:val="24"/>
          <w:highlight w:val="none"/>
        </w:rPr>
        <w:t>；</w:t>
      </w:r>
    </w:p>
    <w:p w14:paraId="1CB59F0F">
      <w:pPr>
        <w:spacing w:line="360" w:lineRule="auto"/>
        <w:ind w:left="480" w:left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四</w:t>
      </w:r>
      <w:r>
        <w:rPr>
          <w:rFonts w:ascii="仿宋" w:hAnsi="仿宋" w:eastAsia="仿宋"/>
          <w:sz w:val="24"/>
          <w:highlight w:val="none"/>
        </w:rPr>
        <w:t>）</w:t>
      </w:r>
      <w:r>
        <w:rPr>
          <w:rFonts w:hint="eastAsia" w:ascii="仿宋" w:hAnsi="仿宋" w:eastAsia="仿宋"/>
          <w:sz w:val="24"/>
          <w:highlight w:val="none"/>
        </w:rPr>
        <w:t>代为提起上诉；</w:t>
      </w:r>
    </w:p>
    <w:p w14:paraId="124660BD">
      <w:pPr>
        <w:spacing w:line="360" w:lineRule="auto"/>
        <w:ind w:left="480" w:leftChars="200"/>
        <w:rPr>
          <w:rFonts w:hint="eastAsia" w:ascii="仿宋" w:hAnsi="仿宋" w:eastAsia="仿宋"/>
          <w:sz w:val="24"/>
          <w:highlight w:val="none"/>
        </w:rPr>
      </w:pPr>
      <w:r>
        <w:rPr>
          <w:rFonts w:hint="eastAsia" w:ascii="仿宋" w:hAnsi="仿宋" w:eastAsia="仿宋"/>
          <w:sz w:val="24"/>
          <w:highlight w:val="none"/>
        </w:rPr>
        <w:t>（五）进行调解或者和解；</w:t>
      </w:r>
    </w:p>
    <w:p w14:paraId="6569E9F8">
      <w:pPr>
        <w:spacing w:line="360" w:lineRule="auto"/>
        <w:ind w:left="480" w:left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）签署、送达、接受法律文书</w:t>
      </w:r>
      <w:r>
        <w:rPr>
          <w:rFonts w:hint="eastAsia" w:ascii="仿宋" w:hAnsi="仿宋" w:eastAsia="仿宋"/>
          <w:sz w:val="24"/>
          <w:highlight w:val="none"/>
        </w:rPr>
        <w:t>。</w:t>
      </w:r>
    </w:p>
    <w:p w14:paraId="72759C5D">
      <w:pPr>
        <w:spacing w:line="360" w:lineRule="auto"/>
        <w:ind w:left="480" w:leftChars="200"/>
        <w:rPr>
          <w:rFonts w:hint="eastAsia" w:ascii="仿宋" w:hAnsi="仿宋" w:eastAsia="仿宋"/>
          <w:sz w:val="24"/>
          <w:highlight w:val="none"/>
        </w:rPr>
      </w:pPr>
      <w:r>
        <w:rPr>
          <w:rFonts w:hint="eastAsia" w:ascii="仿宋" w:hAnsi="仿宋" w:eastAsia="仿宋"/>
          <w:sz w:val="24"/>
          <w:highlight w:val="none"/>
        </w:rPr>
        <w:t>（七）其他：</w:t>
      </w:r>
      <w:r>
        <w:rPr>
          <w:rFonts w:hint="eastAsia" w:ascii="仿宋" w:hAnsi="仿宋" w:eastAsia="仿宋"/>
          <w:sz w:val="24"/>
          <w:highlight w:val="none"/>
          <w:u w:val="single"/>
        </w:rPr>
        <w:t>（请结合授权范围调整内容）</w:t>
      </w:r>
    </w:p>
    <w:p w14:paraId="3053D469">
      <w:pPr>
        <w:spacing w:line="360" w:lineRule="auto"/>
        <w:ind w:left="480" w:leftChars="200"/>
        <w:rPr>
          <w:rFonts w:hint="eastAsia" w:ascii="仿宋" w:hAnsi="仿宋" w:eastAsia="仿宋"/>
          <w:sz w:val="24"/>
          <w:highlight w:val="none"/>
        </w:rPr>
      </w:pPr>
      <w:r>
        <w:rPr>
          <w:rFonts w:hint="eastAsia" w:ascii="仿宋" w:hAnsi="仿宋" w:eastAsia="仿宋"/>
          <w:sz w:val="24"/>
          <w:highlight w:val="none"/>
        </w:rPr>
        <w:t>具体授权范围以授权委托书为准。</w:t>
      </w:r>
    </w:p>
    <w:p w14:paraId="409B4177">
      <w:pPr>
        <w:spacing w:line="360" w:lineRule="auto"/>
        <w:ind w:firstLine="602" w:firstLineChars="250"/>
        <w:rPr>
          <w:rFonts w:hint="eastAsia" w:ascii="仿宋" w:hAnsi="仿宋" w:eastAsia="仿宋"/>
          <w:b/>
          <w:sz w:val="24"/>
          <w:highlight w:val="none"/>
        </w:rPr>
      </w:pPr>
    </w:p>
    <w:p w14:paraId="4CC6209C">
      <w:pPr>
        <w:spacing w:line="360" w:lineRule="auto"/>
        <w:ind w:firstLine="602" w:firstLineChars="250"/>
        <w:rPr>
          <w:rFonts w:hint="eastAsia" w:ascii="仿宋" w:hAnsi="仿宋" w:eastAsia="仿宋"/>
          <w:sz w:val="24"/>
          <w:highlight w:val="none"/>
        </w:rPr>
      </w:pPr>
      <w:r>
        <w:rPr>
          <w:rFonts w:ascii="仿宋" w:hAnsi="仿宋" w:eastAsia="仿宋"/>
          <w:b/>
          <w:sz w:val="24"/>
          <w:highlight w:val="none"/>
        </w:rPr>
        <w:t>第</w:t>
      </w:r>
      <w:r>
        <w:rPr>
          <w:rFonts w:hint="eastAsia" w:ascii="仿宋" w:hAnsi="仿宋" w:eastAsia="仿宋"/>
          <w:b/>
          <w:sz w:val="24"/>
          <w:highlight w:val="none"/>
        </w:rPr>
        <w:t>三</w:t>
      </w:r>
      <w:r>
        <w:rPr>
          <w:rFonts w:ascii="仿宋" w:hAnsi="仿宋" w:eastAsia="仿宋"/>
          <w:b/>
          <w:sz w:val="24"/>
          <w:highlight w:val="none"/>
        </w:rPr>
        <w:t xml:space="preserve">条 </w:t>
      </w:r>
      <w:r>
        <w:rPr>
          <w:rFonts w:hint="eastAsia" w:ascii="仿宋" w:hAnsi="仿宋" w:eastAsia="仿宋"/>
          <w:b/>
          <w:sz w:val="24"/>
          <w:highlight w:val="none"/>
        </w:rPr>
        <w:t>委托服务内容</w:t>
      </w:r>
    </w:p>
    <w:p w14:paraId="261F308F">
      <w:pPr>
        <w:autoSpaceDE w:val="0"/>
        <w:autoSpaceDN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（一）乙方应在合同签订后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 xml:space="preserve"> 天内</w:t>
      </w:r>
      <w:r>
        <w:rPr>
          <w:rFonts w:hint="eastAsia" w:ascii="仿宋" w:hAnsi="仿宋" w:eastAsia="仿宋" w:cs="仿宋"/>
          <w:sz w:val="24"/>
          <w:highlight w:val="none"/>
        </w:rPr>
        <w:t>完成对案件诉讼材料、甲方提供的案件相关材料的梳理，熟悉案件争议焦点，并一次性向甲方提交需甲方补充的证据材料清单。</w:t>
      </w:r>
    </w:p>
    <w:p w14:paraId="087BE957">
      <w:pPr>
        <w:autoSpaceDE w:val="0"/>
        <w:autoSpaceDN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（二）乙方应在合同签订之日起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u w:val="single"/>
        </w:rPr>
        <w:t xml:space="preserve"> 天内</w:t>
      </w:r>
      <w:r>
        <w:rPr>
          <w:rFonts w:hint="eastAsia" w:ascii="仿宋" w:hAnsi="仿宋" w:eastAsia="仿宋" w:cs="仿宋"/>
          <w:sz w:val="24"/>
          <w:highlight w:val="none"/>
        </w:rPr>
        <w:t>向甲方出具《应诉方案》【纸质版（加盖乙方公章）、电子版】。</w:t>
      </w:r>
    </w:p>
    <w:p w14:paraId="5BA285E6">
      <w:pPr>
        <w:autoSpaceDE w:val="0"/>
        <w:autoSpaceDN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（三）乙方须最迟于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2026</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4</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向甲方提交《答辩状》（电子版）、证据材料（电子版）、《书面质证意见》（电子版），甲方对《答辩状》、证据材料、《书面质证意见》提出合理修改意见的，乙方应积极完成修改后重新向甲方提交。其中，经甲方同意的证据材料由乙方在法院要求的时间内向法院提交，纸质版《答辩状》由乙方视案件进展情况适时向法院提交。</w:t>
      </w:r>
    </w:p>
    <w:p w14:paraId="4E143D92">
      <w:pPr>
        <w:autoSpaceDE w:val="0"/>
        <w:autoSpaceDN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（四）乙方应于庭审后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 xml:space="preserve"> 天内</w:t>
      </w:r>
      <w:r>
        <w:rPr>
          <w:rFonts w:hint="eastAsia" w:ascii="仿宋" w:hAnsi="仿宋" w:eastAsia="仿宋" w:cs="仿宋"/>
          <w:sz w:val="24"/>
          <w:highlight w:val="none"/>
        </w:rPr>
        <w:t>向甲方提供《代理词》（电子版）、《庭审报告》【纸质版（加盖乙方公章）、电子版】，甲方提出合理修改意见的，乙方应积极完成修改后重新向甲方提交。其中，如法院组织了多次庭审的，乙方应于每次庭审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 xml:space="preserve"> 天内</w:t>
      </w:r>
      <w:r>
        <w:rPr>
          <w:rFonts w:hint="eastAsia" w:ascii="仿宋" w:hAnsi="仿宋" w:eastAsia="仿宋" w:cs="仿宋"/>
          <w:sz w:val="24"/>
          <w:highlight w:val="none"/>
        </w:rPr>
        <w:t>向甲方提交《庭审报告》【纸质版（加盖乙方公章）、电子版】；《代理词》电子版提交时间可根据案件实际进展情况进行调整，法院有要求提交期限的以法院要求为准，如庭审后法院要求补充提交其他相关证据材料或根据案件实际情况需申请鉴定等相关后续工作的，由乙方完成相关工作后再向甲方提供电子版《代理词》，纸质版《代理词》由乙方按法院要求适时向法院提交，同时应向甲方提供向法院提交版本的扫描件。</w:t>
      </w:r>
    </w:p>
    <w:p w14:paraId="63EE2534">
      <w:pPr>
        <w:autoSpaceDE w:val="0"/>
        <w:autoSpaceDN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（五）乙方应于判决书/裁定书/调解书生效之日起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rPr>
        <w:t xml:space="preserve"> 天内</w:t>
      </w:r>
      <w:r>
        <w:rPr>
          <w:rFonts w:hint="eastAsia" w:ascii="仿宋" w:hAnsi="仿宋" w:eastAsia="仿宋" w:cs="仿宋"/>
          <w:sz w:val="24"/>
          <w:highlight w:val="none"/>
        </w:rPr>
        <w:t>向甲方提交案件总结报告【纸质版（加盖乙方公章）、电子版】，报告内容包括但不限于：案件总体情况、涉诉案件办理过程中发现的问题及引发的思考、涉诉案件办理后相关建议等，并按甲方归档清单要求向甲方移交本案诉讼全过程档案资料(包括但不限于纸质版、电子版)。</w:t>
      </w:r>
    </w:p>
    <w:p w14:paraId="0D47B662">
      <w:pPr>
        <w:autoSpaceDE w:val="0"/>
        <w:autoSpaceDN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乙方的成果文件电子版应通过电子邮件的方式向甲方提交，除本条约定的成果文件外，乙方每次向甲方报送成果文件电子版时，还应另附一份加盖乙方公章的《成果文件报送通知书》（格式由乙方自拟，但应包含报送资料清单、报送时间等信息）扫描件。</w:t>
      </w:r>
    </w:p>
    <w:p w14:paraId="34756545">
      <w:pPr>
        <w:autoSpaceDE w:val="0"/>
        <w:autoSpaceDN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（七）其他：</w:t>
      </w:r>
      <w:r>
        <w:rPr>
          <w:rFonts w:hint="eastAsia" w:ascii="仿宋" w:hAnsi="仿宋" w:eastAsia="仿宋" w:cs="仿宋"/>
          <w:sz w:val="24"/>
          <w:highlight w:val="none"/>
          <w:u w:val="single"/>
        </w:rPr>
        <w:t xml:space="preserve">       。</w:t>
      </w:r>
    </w:p>
    <w:p w14:paraId="15CEFD3C">
      <w:pPr>
        <w:pStyle w:val="9"/>
        <w:ind w:firstLine="420"/>
        <w:rPr>
          <w:highlight w:val="none"/>
        </w:rPr>
      </w:pPr>
    </w:p>
    <w:p w14:paraId="15966D1A">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四</w:t>
      </w:r>
      <w:r>
        <w:rPr>
          <w:rFonts w:ascii="仿宋" w:hAnsi="仿宋" w:eastAsia="仿宋"/>
          <w:b/>
          <w:sz w:val="24"/>
          <w:highlight w:val="none"/>
        </w:rPr>
        <w:t>条 甲方的义务</w:t>
      </w:r>
    </w:p>
    <w:p w14:paraId="77753B6C">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一）甲方应当真实、详尽和及时地向乙方律师叙述案情，提供与委托代理事项有关的全部证据、文件及其它事实材料，并对证据材料的真实性、合法性负责，若甲方隐瞒证据、伪造证据，因此出现的一切后果由甲方自行承担</w:t>
      </w:r>
      <w:r>
        <w:rPr>
          <w:rFonts w:hint="eastAsia" w:ascii="仿宋" w:hAnsi="仿宋" w:eastAsia="仿宋"/>
          <w:sz w:val="24"/>
          <w:highlight w:val="none"/>
        </w:rPr>
        <w:t>。</w:t>
      </w:r>
    </w:p>
    <w:p w14:paraId="128B8063">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（二）甲方应当积极、主动地配合乙方律师的工作，甲方对乙方律师提出的要求应当明确、合理、合法</w:t>
      </w:r>
      <w:r>
        <w:rPr>
          <w:rFonts w:hint="eastAsia" w:ascii="仿宋" w:hAnsi="仿宋" w:eastAsia="仿宋"/>
          <w:sz w:val="24"/>
          <w:highlight w:val="none"/>
        </w:rPr>
        <w:t>。</w:t>
      </w:r>
    </w:p>
    <w:p w14:paraId="68A3CFA5">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（三）甲方应当按本合同规定的时间和金额向乙方支付律师代理费和工作费用</w:t>
      </w:r>
      <w:r>
        <w:rPr>
          <w:rFonts w:hint="eastAsia" w:ascii="仿宋" w:hAnsi="仿宋" w:eastAsia="仿宋"/>
          <w:sz w:val="24"/>
          <w:highlight w:val="none"/>
        </w:rPr>
        <w:t>。</w:t>
      </w:r>
    </w:p>
    <w:p w14:paraId="27724B46">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（四）甲方指定</w:t>
      </w:r>
      <w:r>
        <w:rPr>
          <w:rFonts w:hint="eastAsia" w:ascii="仿宋" w:hAnsi="仿宋" w:eastAsia="仿宋"/>
          <w:sz w:val="24"/>
          <w:highlight w:val="none"/>
          <w:u w:val="single"/>
        </w:rPr>
        <w:t>（</w:t>
      </w:r>
      <w:r>
        <w:rPr>
          <w:rFonts w:hint="eastAsia" w:ascii="仿宋" w:hAnsi="仿宋" w:eastAsia="仿宋" w:cs="仿宋"/>
          <w:sz w:val="24"/>
          <w:highlight w:val="none"/>
          <w:u w:val="single"/>
        </w:rPr>
        <w:t xml:space="preserve">       </w:t>
      </w:r>
      <w:r>
        <w:rPr>
          <w:rFonts w:hint="eastAsia" w:ascii="仿宋" w:hAnsi="仿宋" w:eastAsia="仿宋"/>
          <w:sz w:val="24"/>
          <w:highlight w:val="none"/>
          <w:u w:val="single"/>
        </w:rPr>
        <w:t>）</w:t>
      </w:r>
      <w:r>
        <w:rPr>
          <w:rFonts w:ascii="仿宋" w:hAnsi="仿宋" w:eastAsia="仿宋"/>
          <w:sz w:val="24"/>
          <w:highlight w:val="none"/>
        </w:rPr>
        <w:t>为与乙方律师联系的联系人，负责转达甲方的指示和要求，提供文件和资料等，甲方更换联系人应当</w:t>
      </w:r>
      <w:r>
        <w:rPr>
          <w:rFonts w:hint="eastAsia" w:ascii="仿宋" w:hAnsi="仿宋" w:eastAsia="仿宋"/>
          <w:sz w:val="24"/>
          <w:highlight w:val="none"/>
        </w:rPr>
        <w:t>及时</w:t>
      </w:r>
      <w:r>
        <w:rPr>
          <w:rFonts w:ascii="仿宋" w:hAnsi="仿宋" w:eastAsia="仿宋"/>
          <w:sz w:val="24"/>
          <w:highlight w:val="none"/>
        </w:rPr>
        <w:t>通知</w:t>
      </w:r>
      <w:r>
        <w:rPr>
          <w:rFonts w:hint="eastAsia" w:ascii="仿宋" w:hAnsi="仿宋" w:eastAsia="仿宋"/>
          <w:sz w:val="24"/>
          <w:highlight w:val="none"/>
        </w:rPr>
        <w:t>乙方。</w:t>
      </w:r>
    </w:p>
    <w:p w14:paraId="6E270DBC">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（五）乙方尊重甲方对委托代理事项做出的独立的判断和决策。但甲方非根据乙方律师提供的法律意见、建议、方案所做出的决定而导致的损失，由甲方自行承担。</w:t>
      </w:r>
    </w:p>
    <w:p w14:paraId="7896CE95">
      <w:pPr>
        <w:spacing w:line="360" w:lineRule="auto"/>
        <w:ind w:firstLine="482"/>
        <w:rPr>
          <w:rFonts w:hint="eastAsia" w:ascii="仿宋" w:hAnsi="仿宋" w:eastAsia="仿宋"/>
          <w:b/>
          <w:sz w:val="24"/>
          <w:highlight w:val="none"/>
        </w:rPr>
      </w:pPr>
    </w:p>
    <w:p w14:paraId="320A051D">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五</w:t>
      </w:r>
      <w:r>
        <w:rPr>
          <w:rFonts w:ascii="仿宋" w:hAnsi="仿宋" w:eastAsia="仿宋"/>
          <w:b/>
          <w:sz w:val="24"/>
          <w:highlight w:val="none"/>
        </w:rPr>
        <w:t>条 乙方的义务</w:t>
      </w:r>
    </w:p>
    <w:p w14:paraId="51C27DFC">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（一）</w:t>
      </w:r>
      <w:r>
        <w:rPr>
          <w:rFonts w:ascii="仿宋" w:hAnsi="仿宋" w:eastAsia="仿宋"/>
          <w:sz w:val="24"/>
          <w:highlight w:val="none"/>
        </w:rPr>
        <w:t>乙方</w:t>
      </w:r>
      <w:r>
        <w:rPr>
          <w:rFonts w:hint="eastAsia" w:ascii="仿宋" w:hAnsi="仿宋" w:eastAsia="仿宋"/>
          <w:sz w:val="24"/>
          <w:highlight w:val="none"/>
        </w:rPr>
        <w:t>应按《拟投入本项目的人员清单表》（附件1）填写的律师团队人员跟进甲方委托代理的相关工作，未经甲方书面同意，乙方不得擅自更换律师团队人员；经甲方书面同意更换的律师团队人员的执业经验、实务经验等不得低于被更换律师团队人员的相关经验。</w:t>
      </w:r>
    </w:p>
    <w:p w14:paraId="522F37A2">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（二）乙方派出的代理律师须及时解答甲方就该案提出的法律疑问，诉讼代理期间甲方认为有必要组织沟通或汇报会议的，代理律师须积极到场参会。</w:t>
      </w:r>
    </w:p>
    <w:p w14:paraId="14CDA14C">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三</w:t>
      </w:r>
      <w:r>
        <w:rPr>
          <w:rFonts w:ascii="仿宋" w:hAnsi="仿宋" w:eastAsia="仿宋"/>
          <w:sz w:val="24"/>
          <w:highlight w:val="none"/>
        </w:rPr>
        <w:t>）乙方律师应当充分运用自己的专业知识和技能，尽心尽职地根据法律、法规的规定完成本合同约定的被委托事项，最大限度地维护</w:t>
      </w:r>
      <w:r>
        <w:rPr>
          <w:rFonts w:hint="eastAsia" w:ascii="仿宋" w:hAnsi="仿宋" w:eastAsia="仿宋"/>
          <w:sz w:val="24"/>
          <w:highlight w:val="none"/>
        </w:rPr>
        <w:t>甲方</w:t>
      </w:r>
      <w:r>
        <w:rPr>
          <w:rFonts w:ascii="仿宋" w:hAnsi="仿宋" w:eastAsia="仿宋"/>
          <w:sz w:val="24"/>
          <w:highlight w:val="none"/>
        </w:rPr>
        <w:t>的合法权益</w:t>
      </w:r>
      <w:r>
        <w:rPr>
          <w:rFonts w:hint="eastAsia" w:ascii="仿宋" w:hAnsi="仿宋" w:eastAsia="仿宋"/>
          <w:sz w:val="24"/>
          <w:highlight w:val="none"/>
        </w:rPr>
        <w:t>。</w:t>
      </w:r>
    </w:p>
    <w:p w14:paraId="6AF571E3">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四</w:t>
      </w:r>
      <w:r>
        <w:rPr>
          <w:rFonts w:ascii="仿宋" w:hAnsi="仿宋" w:eastAsia="仿宋"/>
          <w:sz w:val="24"/>
          <w:highlight w:val="none"/>
        </w:rPr>
        <w:t>）乙方律师应当遵循诚实守信的原则，依据法律、法规的规定做出专业判断，客观地告知甲方所委托事项可能出现的法律风险</w:t>
      </w:r>
      <w:r>
        <w:rPr>
          <w:rFonts w:hint="eastAsia" w:ascii="仿宋" w:hAnsi="仿宋" w:eastAsia="仿宋"/>
          <w:sz w:val="24"/>
          <w:highlight w:val="none"/>
        </w:rPr>
        <w:t>。</w:t>
      </w:r>
    </w:p>
    <w:p w14:paraId="3F0561E5">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五</w:t>
      </w:r>
      <w:r>
        <w:rPr>
          <w:rFonts w:ascii="仿宋" w:hAnsi="仿宋" w:eastAsia="仿宋"/>
          <w:sz w:val="24"/>
          <w:highlight w:val="none"/>
        </w:rPr>
        <w:t>）乙方律师应当根据法律规定的时限、时效以及审理机关的要求，及时提交证据，按时出庭，及时办理受委托的事务</w:t>
      </w:r>
      <w:r>
        <w:rPr>
          <w:rFonts w:hint="eastAsia" w:ascii="仿宋" w:hAnsi="仿宋" w:eastAsia="仿宋"/>
          <w:sz w:val="24"/>
          <w:highlight w:val="none"/>
        </w:rPr>
        <w:t>。</w:t>
      </w:r>
    </w:p>
    <w:p w14:paraId="3A5B5701">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）乙方律师应当及时告知</w:t>
      </w:r>
      <w:r>
        <w:rPr>
          <w:rFonts w:hint="eastAsia" w:ascii="仿宋" w:hAnsi="仿宋" w:eastAsia="仿宋"/>
          <w:sz w:val="24"/>
          <w:highlight w:val="none"/>
        </w:rPr>
        <w:t>甲方</w:t>
      </w:r>
      <w:r>
        <w:rPr>
          <w:rFonts w:ascii="仿宋" w:hAnsi="仿宋" w:eastAsia="仿宋"/>
          <w:sz w:val="24"/>
          <w:highlight w:val="none"/>
        </w:rPr>
        <w:t>有关代理工作的情况，对</w:t>
      </w:r>
      <w:r>
        <w:rPr>
          <w:rFonts w:hint="eastAsia" w:ascii="仿宋" w:hAnsi="仿宋" w:eastAsia="仿宋"/>
          <w:sz w:val="24"/>
          <w:highlight w:val="none"/>
        </w:rPr>
        <w:t>甲方</w:t>
      </w:r>
      <w:r>
        <w:rPr>
          <w:rFonts w:ascii="仿宋" w:hAnsi="仿宋" w:eastAsia="仿宋"/>
          <w:sz w:val="24"/>
          <w:highlight w:val="none"/>
        </w:rPr>
        <w:t>了解委托事项情况的正当要求，应当尽快给予答复</w:t>
      </w:r>
      <w:r>
        <w:rPr>
          <w:rFonts w:hint="eastAsia" w:ascii="仿宋" w:hAnsi="仿宋" w:eastAsia="仿宋"/>
          <w:sz w:val="24"/>
          <w:highlight w:val="none"/>
        </w:rPr>
        <w:t>。</w:t>
      </w:r>
    </w:p>
    <w:p w14:paraId="3A14A76D">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七</w:t>
      </w:r>
      <w:r>
        <w:rPr>
          <w:rFonts w:ascii="仿宋" w:hAnsi="仿宋" w:eastAsia="仿宋"/>
          <w:sz w:val="24"/>
          <w:highlight w:val="none"/>
        </w:rPr>
        <w:t>）乙方在代理甲方案件期间，在涉及甲方的对抗性案件中，未经甲方事先书面同意，不得委派律师同时担任与甲方具有利益冲突的另一方的委托代理人</w:t>
      </w:r>
      <w:r>
        <w:rPr>
          <w:rFonts w:hint="eastAsia" w:ascii="仿宋" w:hAnsi="仿宋" w:eastAsia="仿宋"/>
          <w:sz w:val="24"/>
          <w:highlight w:val="none"/>
        </w:rPr>
        <w:t>。</w:t>
      </w:r>
    </w:p>
    <w:p w14:paraId="1D03BE41">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八</w:t>
      </w:r>
      <w:r>
        <w:rPr>
          <w:rFonts w:ascii="仿宋" w:hAnsi="仿宋" w:eastAsia="仿宋"/>
          <w:sz w:val="24"/>
          <w:highlight w:val="none"/>
        </w:rPr>
        <w:t>）乙方律师对其获知的甲方的商业秘密/或者甲方的个人隐私负有保密责任，非由法律规定或者甲方同意，不得向任何第三方披露</w:t>
      </w:r>
      <w:r>
        <w:rPr>
          <w:rFonts w:hint="eastAsia" w:ascii="仿宋" w:hAnsi="仿宋" w:eastAsia="仿宋"/>
          <w:sz w:val="24"/>
          <w:highlight w:val="none"/>
        </w:rPr>
        <w:t>。</w:t>
      </w:r>
    </w:p>
    <w:p w14:paraId="1BDACDF1">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九</w:t>
      </w:r>
      <w:r>
        <w:rPr>
          <w:rFonts w:ascii="仿宋" w:hAnsi="仿宋" w:eastAsia="仿宋"/>
          <w:sz w:val="24"/>
          <w:highlight w:val="none"/>
        </w:rPr>
        <w:t>）乙方对甲方业务应当单独建档，对涉及甲方的原始证据、法律文件和财物应当妥善保管，设立交接记录。档案保存时间根据律师业务档案管理规定执行。</w:t>
      </w:r>
    </w:p>
    <w:p w14:paraId="0BD56609">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（十）其他：</w:t>
      </w:r>
      <w:r>
        <w:rPr>
          <w:rFonts w:hint="eastAsia" w:ascii="仿宋" w:hAnsi="仿宋" w:eastAsia="仿宋"/>
          <w:sz w:val="24"/>
          <w:highlight w:val="none"/>
          <w:lang w:val="en-US" w:eastAsia="zh-CN"/>
        </w:rPr>
        <w:t>甲方</w:t>
      </w:r>
      <w:r>
        <w:rPr>
          <w:rFonts w:hint="eastAsia" w:ascii="仿宋" w:hAnsi="仿宋" w:eastAsia="仿宋"/>
          <w:sz w:val="24"/>
          <w:highlight w:val="none"/>
        </w:rPr>
        <w:t>要求</w:t>
      </w:r>
      <w:r>
        <w:rPr>
          <w:rFonts w:hint="eastAsia" w:ascii="仿宋" w:hAnsi="仿宋" w:eastAsia="仿宋"/>
          <w:sz w:val="24"/>
          <w:highlight w:val="none"/>
          <w:lang w:val="en-US" w:eastAsia="zh-CN"/>
        </w:rPr>
        <w:t>乙方</w:t>
      </w:r>
      <w:r>
        <w:rPr>
          <w:rFonts w:hint="eastAsia" w:ascii="仿宋" w:hAnsi="仿宋" w:eastAsia="仿宋"/>
          <w:sz w:val="24"/>
          <w:highlight w:val="none"/>
        </w:rPr>
        <w:t>更换项目负责人或团队律师的，</w:t>
      </w:r>
      <w:r>
        <w:rPr>
          <w:rFonts w:hint="eastAsia" w:ascii="仿宋" w:hAnsi="仿宋" w:eastAsia="仿宋"/>
          <w:sz w:val="24"/>
          <w:highlight w:val="none"/>
          <w:lang w:val="en-US" w:eastAsia="zh-CN"/>
        </w:rPr>
        <w:t>乙方</w:t>
      </w:r>
      <w:r>
        <w:rPr>
          <w:rFonts w:hint="eastAsia" w:ascii="仿宋" w:hAnsi="仿宋" w:eastAsia="仿宋"/>
          <w:sz w:val="24"/>
          <w:highlight w:val="none"/>
        </w:rPr>
        <w:t>须无条件配合，并于1个工作日内向</w:t>
      </w:r>
      <w:r>
        <w:rPr>
          <w:rFonts w:hint="eastAsia" w:ascii="仿宋" w:hAnsi="仿宋" w:eastAsia="仿宋"/>
          <w:sz w:val="24"/>
          <w:highlight w:val="none"/>
          <w:lang w:val="en-US" w:eastAsia="zh-CN"/>
        </w:rPr>
        <w:t>甲方</w:t>
      </w:r>
      <w:r>
        <w:rPr>
          <w:rFonts w:hint="eastAsia" w:ascii="仿宋" w:hAnsi="仿宋" w:eastAsia="仿宋"/>
          <w:sz w:val="24"/>
          <w:highlight w:val="none"/>
        </w:rPr>
        <w:t>提交拟更换项目负责人或团队律师名单，拟更换的项目负责人或团队律师的执业经验、实务经验等不得低于被更换的项目负责人或团队律师的相关经验，并提供相关佐证材料（包括但不限于执业信息、同类案件一览表、同类案件判决书）</w:t>
      </w:r>
      <w:r>
        <w:rPr>
          <w:rFonts w:hint="eastAsia" w:ascii="仿宋" w:hAnsi="仿宋" w:eastAsia="仿宋" w:cs="仿宋"/>
          <w:sz w:val="24"/>
          <w:highlight w:val="none"/>
          <w:u w:val="single"/>
        </w:rPr>
        <w:t>。</w:t>
      </w:r>
    </w:p>
    <w:p w14:paraId="66D76196">
      <w:pPr>
        <w:spacing w:line="360" w:lineRule="auto"/>
        <w:ind w:firstLine="482" w:firstLineChars="200"/>
        <w:rPr>
          <w:rFonts w:hint="eastAsia" w:ascii="仿宋" w:hAnsi="仿宋" w:eastAsia="仿宋"/>
          <w:b/>
          <w:sz w:val="24"/>
          <w:highlight w:val="none"/>
        </w:rPr>
      </w:pPr>
    </w:p>
    <w:p w14:paraId="7A12EEDB">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六</w:t>
      </w:r>
      <w:r>
        <w:rPr>
          <w:rFonts w:ascii="仿宋" w:hAnsi="仿宋" w:eastAsia="仿宋"/>
          <w:b/>
          <w:sz w:val="24"/>
          <w:highlight w:val="none"/>
        </w:rPr>
        <w:t>条 律师</w:t>
      </w:r>
      <w:r>
        <w:rPr>
          <w:rFonts w:hint="eastAsia" w:ascii="仿宋" w:hAnsi="仿宋" w:eastAsia="仿宋"/>
          <w:b/>
          <w:sz w:val="24"/>
          <w:highlight w:val="none"/>
        </w:rPr>
        <w:t>服务</w:t>
      </w:r>
      <w:r>
        <w:rPr>
          <w:rFonts w:ascii="仿宋" w:hAnsi="仿宋" w:eastAsia="仿宋"/>
          <w:b/>
          <w:sz w:val="24"/>
          <w:highlight w:val="none"/>
        </w:rPr>
        <w:t>费用</w:t>
      </w:r>
    </w:p>
    <w:p w14:paraId="086ADDDC">
      <w:pPr>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（一）本合同律师服务费用</w:t>
      </w:r>
      <w:r>
        <w:rPr>
          <w:rFonts w:hint="eastAsia" w:ascii="仿宋" w:hAnsi="仿宋" w:eastAsia="仿宋" w:cs="仿宋"/>
          <w:sz w:val="24"/>
          <w:highlight w:val="none"/>
        </w:rPr>
        <w:t>（即销售额，不含乙方销项税额，下同）为</w:t>
      </w:r>
    </w:p>
    <w:p w14:paraId="7541EC99">
      <w:pPr>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元（大写人民币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），其中</w:t>
      </w:r>
      <w:r>
        <w:rPr>
          <w:rFonts w:hint="eastAsia" w:ascii="仿宋" w:hAnsi="仿宋" w:eastAsia="仿宋" w:cs="仿宋"/>
          <w:bCs/>
          <w:sz w:val="24"/>
          <w:highlight w:val="none"/>
        </w:rPr>
        <w:t>一审为</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元（大写人民币</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），二审为</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元（大写人民币</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w:t>
      </w:r>
      <w:r>
        <w:rPr>
          <w:rFonts w:hint="eastAsia" w:ascii="仿宋" w:hAnsi="仿宋" w:eastAsia="仿宋" w:cs="仿宋"/>
          <w:sz w:val="24"/>
          <w:highlight w:val="none"/>
        </w:rPr>
        <w:t>合同履约过程中，合同价（即销售额，不含乙方销项税额）不随法律法规政策、物价人工、服务期限调整而进行调整，未经甲方书面确认，乙方无权增加任何费用。</w:t>
      </w:r>
    </w:p>
    <w:p w14:paraId="01D851E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（二）依法计得并根据本合同约定确定的销项税额由甲方承担。根据《中华人民共和国增值税暂行条例》（国务院令第691号修订版）及当前税务部门的相关规定，本合同项目的增值税暂定税率为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%，乙方的增值税销项税额按实结算。但因乙方未按合同要求按时按质提供服务、未根据合同要求提供合法、完整、准确的请款资料等乙方原因导致销项税额增加的，增加的税额及相应损失由乙方承担。</w:t>
      </w:r>
    </w:p>
    <w:p w14:paraId="6B76544F">
      <w:pPr>
        <w:numPr>
          <w:ilvl w:val="0"/>
          <w:numId w:val="1"/>
        </w:numPr>
        <w:adjustRightInd w:val="0"/>
        <w:spacing w:line="360" w:lineRule="auto"/>
        <w:ind w:firstLine="480"/>
        <w:textAlignment w:val="baseline"/>
        <w:rPr>
          <w:rFonts w:hint="eastAsia" w:ascii="仿宋" w:hAnsi="仿宋" w:eastAsia="仿宋" w:cs="仿宋"/>
          <w:sz w:val="24"/>
          <w:highlight w:val="none"/>
        </w:rPr>
      </w:pPr>
      <w:r>
        <w:rPr>
          <w:rFonts w:hint="eastAsia" w:ascii="仿宋" w:hAnsi="仿宋" w:eastAsia="仿宋" w:cs="仿宋"/>
          <w:sz w:val="24"/>
          <w:highlight w:val="none"/>
        </w:rPr>
        <w:t>本合同律师服务费用价税合计为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元（大写人民币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），其中</w:t>
      </w:r>
      <w:r>
        <w:rPr>
          <w:rFonts w:hint="eastAsia" w:ascii="仿宋" w:hAnsi="仿宋" w:eastAsia="仿宋" w:cs="仿宋"/>
          <w:bCs/>
          <w:sz w:val="24"/>
          <w:highlight w:val="none"/>
        </w:rPr>
        <w:t>一审为</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元（大写人民币</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），二审为</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元（大写人民币</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w:t>
      </w:r>
      <w:r>
        <w:rPr>
          <w:rFonts w:hint="eastAsia" w:ascii="仿宋" w:hAnsi="仿宋" w:eastAsia="仿宋" w:cs="仿宋"/>
          <w:sz w:val="24"/>
          <w:highlight w:val="none"/>
        </w:rPr>
        <w:t>其中合同履行期间根据本条第（二）项规定调整销项税额的，结算合同价税合计对应调整。</w:t>
      </w:r>
    </w:p>
    <w:p w14:paraId="55CEB19D">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（四）</w:t>
      </w:r>
      <w:r>
        <w:rPr>
          <w:rFonts w:ascii="仿宋" w:hAnsi="仿宋" w:eastAsia="仿宋"/>
          <w:sz w:val="24"/>
          <w:highlight w:val="none"/>
        </w:rPr>
        <w:t>乙方律师办理甲方委托代理事项所发生的下列工作费用，应当由甲方承担：</w:t>
      </w:r>
    </w:p>
    <w:p w14:paraId="5BD7E743">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1．相关行政、司法、鉴定、公证及其他专业顾问等部门收取的费用</w:t>
      </w:r>
      <w:r>
        <w:rPr>
          <w:rFonts w:hint="eastAsia" w:ascii="仿宋" w:hAnsi="仿宋" w:eastAsia="仿宋"/>
          <w:sz w:val="24"/>
          <w:highlight w:val="none"/>
        </w:rPr>
        <w:t>（如有）</w:t>
      </w:r>
      <w:r>
        <w:rPr>
          <w:rFonts w:ascii="仿宋" w:hAnsi="仿宋" w:eastAsia="仿宋"/>
          <w:sz w:val="24"/>
          <w:highlight w:val="none"/>
        </w:rPr>
        <w:t>；</w:t>
      </w:r>
    </w:p>
    <w:p w14:paraId="3FCB7063">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2．征得甲方同意后支付的其它费用。</w:t>
      </w:r>
    </w:p>
    <w:p w14:paraId="3B740ED9">
      <w:pPr>
        <w:spacing w:line="360" w:lineRule="auto"/>
        <w:ind w:firstLine="600" w:firstLineChars="250"/>
        <w:rPr>
          <w:rFonts w:hint="eastAsia" w:ascii="仿宋" w:hAnsi="仿宋" w:eastAsia="仿宋"/>
          <w:sz w:val="24"/>
          <w:highlight w:val="none"/>
        </w:rPr>
      </w:pPr>
    </w:p>
    <w:p w14:paraId="203369BF">
      <w:pPr>
        <w:spacing w:line="360" w:lineRule="auto"/>
        <w:ind w:firstLine="482" w:firstLineChars="200"/>
        <w:rPr>
          <w:rFonts w:hint="eastAsia" w:ascii="仿宋" w:hAnsi="仿宋" w:eastAsia="仿宋"/>
          <w:b/>
          <w:sz w:val="24"/>
          <w:highlight w:val="none"/>
        </w:rPr>
      </w:pPr>
      <w:r>
        <w:rPr>
          <w:rFonts w:hint="eastAsia" w:ascii="仿宋" w:hAnsi="仿宋" w:eastAsia="仿宋"/>
          <w:b/>
          <w:sz w:val="24"/>
          <w:highlight w:val="none"/>
        </w:rPr>
        <w:t>第七条 支付方式</w:t>
      </w:r>
    </w:p>
    <w:p w14:paraId="1ADDD708">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（一）一审律师服务费用支付：</w:t>
      </w:r>
    </w:p>
    <w:p w14:paraId="3268EA1A">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一审律师服务费用支付：《答辩状》经甲方盖章确认后，乙方向甲方提交律师服务费请款报告及开具等额、合法、有效的增值税专用发票等材料，经甲方审核并确认无误后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十五</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向乙方支付至一审律师服务费用的50%；判决书/裁定书/调解书生效且完成本合同所有服务内容，经甲方验收后，乙方向甲方提交律师服务费请款报告及开具等额、合法、有效的增值税专用发票等材料，经甲方审核并确认无误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十五</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向乙方支付至一审律师服务费用的100%（如有二审，则在向法院提交上诉材料或收到二审诉讼材料后，乙方向甲方提交律师服务费请款报告及开具等额、合法、有效的增值税专用发票等材料，经甲方审核并确认无误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十五</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个工作日内向乙方支付至一审律师服务费用的100%）。</w:t>
      </w:r>
    </w:p>
    <w:p w14:paraId="5B17F3F6">
      <w:pPr>
        <w:autoSpaceDE w:val="0"/>
        <w:autoSpaceDN w:val="0"/>
        <w:adjustRightInd w:val="0"/>
        <w:snapToGrid w:val="0"/>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rPr>
        <w:t>二</w:t>
      </w:r>
      <w:r>
        <w:rPr>
          <w:rFonts w:hint="eastAsia" w:ascii="仿宋" w:hAnsi="仿宋" w:eastAsia="仿宋" w:cs="仿宋"/>
          <w:sz w:val="24"/>
          <w:highlight w:val="none"/>
          <w:lang w:val="zh-CN"/>
        </w:rPr>
        <w:t>）本项目二审</w:t>
      </w:r>
      <w:r>
        <w:rPr>
          <w:rFonts w:hint="eastAsia" w:ascii="仿宋" w:hAnsi="仿宋" w:eastAsia="仿宋" w:cs="仿宋"/>
          <w:sz w:val="24"/>
          <w:highlight w:val="none"/>
        </w:rPr>
        <w:t>律师服务</w:t>
      </w:r>
      <w:r>
        <w:rPr>
          <w:rFonts w:hint="eastAsia" w:ascii="仿宋" w:hAnsi="仿宋" w:eastAsia="仿宋" w:cs="仿宋"/>
          <w:sz w:val="24"/>
          <w:highlight w:val="none"/>
          <w:lang w:val="zh-CN"/>
        </w:rPr>
        <w:t>费用将根据案件后续实际情况进行结算，如本项目发生二审程序，由</w:t>
      </w:r>
      <w:r>
        <w:rPr>
          <w:rFonts w:hint="eastAsia" w:ascii="仿宋" w:hAnsi="仿宋" w:eastAsia="仿宋" w:cs="仿宋"/>
          <w:sz w:val="24"/>
          <w:highlight w:val="none"/>
        </w:rPr>
        <w:t>乙方</w:t>
      </w:r>
      <w:r>
        <w:rPr>
          <w:rFonts w:hint="eastAsia" w:ascii="仿宋" w:hAnsi="仿宋" w:eastAsia="仿宋" w:cs="仿宋"/>
          <w:sz w:val="24"/>
          <w:highlight w:val="none"/>
          <w:lang w:val="zh-CN"/>
        </w:rPr>
        <w:t>代理二审诉讼工作，</w:t>
      </w:r>
      <w:r>
        <w:rPr>
          <w:rFonts w:hint="eastAsia" w:ascii="仿宋" w:hAnsi="仿宋" w:eastAsia="仿宋" w:cs="仿宋"/>
          <w:sz w:val="24"/>
          <w:highlight w:val="none"/>
        </w:rPr>
        <w:t>甲方</w:t>
      </w:r>
      <w:r>
        <w:rPr>
          <w:rFonts w:hint="eastAsia" w:ascii="仿宋" w:hAnsi="仿宋" w:eastAsia="仿宋" w:cs="仿宋"/>
          <w:sz w:val="24"/>
          <w:highlight w:val="none"/>
          <w:lang w:val="zh-CN"/>
        </w:rPr>
        <w:t>将按照</w:t>
      </w:r>
      <w:r>
        <w:rPr>
          <w:rFonts w:hint="eastAsia" w:ascii="仿宋" w:hAnsi="仿宋" w:eastAsia="仿宋" w:cs="仿宋"/>
          <w:sz w:val="24"/>
          <w:highlight w:val="none"/>
        </w:rPr>
        <w:t>本合同</w:t>
      </w:r>
      <w:r>
        <w:rPr>
          <w:rFonts w:hint="eastAsia" w:ascii="仿宋" w:hAnsi="仿宋" w:eastAsia="仿宋" w:cs="仿宋"/>
          <w:sz w:val="24"/>
          <w:highlight w:val="none"/>
          <w:lang w:val="zh-CN"/>
        </w:rPr>
        <w:t>二审</w:t>
      </w:r>
      <w:r>
        <w:rPr>
          <w:rFonts w:hint="eastAsia" w:ascii="仿宋" w:hAnsi="仿宋" w:eastAsia="仿宋" w:cs="仿宋"/>
          <w:sz w:val="24"/>
          <w:highlight w:val="none"/>
        </w:rPr>
        <w:t>律师服务费用</w:t>
      </w:r>
      <w:r>
        <w:rPr>
          <w:rFonts w:hint="eastAsia" w:ascii="仿宋" w:hAnsi="仿宋" w:eastAsia="仿宋" w:cs="仿宋"/>
          <w:sz w:val="24"/>
          <w:highlight w:val="none"/>
          <w:lang w:val="zh-CN"/>
        </w:rPr>
        <w:t>进行结算，如本项目未发生二审程序，</w:t>
      </w:r>
      <w:r>
        <w:rPr>
          <w:rFonts w:hint="eastAsia" w:ascii="仿宋" w:hAnsi="仿宋" w:eastAsia="仿宋" w:cs="仿宋"/>
          <w:sz w:val="24"/>
          <w:highlight w:val="none"/>
        </w:rPr>
        <w:t>甲方</w:t>
      </w:r>
      <w:r>
        <w:rPr>
          <w:rFonts w:hint="eastAsia" w:ascii="仿宋" w:hAnsi="仿宋" w:eastAsia="仿宋" w:cs="仿宋"/>
          <w:sz w:val="24"/>
          <w:highlight w:val="none"/>
          <w:lang w:val="zh-CN"/>
        </w:rPr>
        <w:t>将不予结算二审的费用。</w:t>
      </w:r>
    </w:p>
    <w:p w14:paraId="3D2AAC90">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（三）二审（如有）律师服务费用支付：如二审发回重审的（以法院裁定书为准），乙方向甲方提交律师服务费请款报告及开具等额、合法、有效的增值税专用发票等材料，经甲方审核并确认无误后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十五</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向乙方支付至二审律师服务费用的50%，判决书/裁定书生效且完成本合同所有服务内容，经甲方验收后，乙方向甲方提交律师服务费用请款报告及开具等额、合法、有效的增值税专用发票等材料，经甲方审核并确认无误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十五</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个工作日内向乙方支付至二审律师服务费用的100%。</w:t>
      </w:r>
    </w:p>
    <w:p w14:paraId="1D49A6BD">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二审未发回重审的，判决书/裁定书生效且完成本合同所有服务内容，经甲方验收后，乙方向甲方提交律师服务费用请款报告及开具等额、合法、有效的增值税专用发票等材料，经甲方审核并确认无误后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十五</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个工作日内向乙方支付至二审律师服务费用的100%。</w:t>
      </w:r>
    </w:p>
    <w:p w14:paraId="28814882">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四）达成调解或者和解的律师服务费用支付：案件开庭当天或以后达成调解或者和解的，律师服务费用按合同约定的一审律师服务费用的100%支付；乙方向甲方提交《答辩状》、证据材料、《书面质证意见》后达成调解或者和解的，律师服务费用按合同约定的一审律师服务费用的50%支付；乙方向甲方提交需甲方补充的证据材料清单后达成调解或者和解的，律师服务费用按合同约定的一审律师服务费用的20%支付。</w:t>
      </w:r>
    </w:p>
    <w:p w14:paraId="337B4847">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（五）原告撤诉的律师服务费用支付：如原告在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2026</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4</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日后撤诉的（以法院通知为准），律师服务费用按合同约定的一审律师服务费用的50%支付；如原告在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2026</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4</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u w:val="single"/>
        </w:rPr>
        <w:t xml:space="preserve"> </w:t>
      </w:r>
      <w:r>
        <w:rPr>
          <w:rFonts w:hint="eastAsia" w:ascii="仿宋" w:hAnsi="仿宋" w:eastAsia="仿宋" w:cs="仿宋"/>
          <w:bCs/>
          <w:sz w:val="24"/>
          <w:highlight w:val="none"/>
        </w:rPr>
        <w:t>日前（含当天）撤诉的（以法院通知为准），律师服务费用按合同约定的一审律师服务费用的30%支付；如原告在乙方向甲方提交需甲方补充的证据材料清单前撤诉的（以法院通知为准），律师服务费用按合同约定的一审律师服务费用的10%支付。</w:t>
      </w:r>
    </w:p>
    <w:p w14:paraId="3619A55B">
      <w:pPr>
        <w:adjustRightInd w:val="0"/>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（六）如甲方要求提起反诉或乙方认为有必要提起反诉的，律师服务费用包含在本合同律师服务费用中，甲方无需另行支付律师服务费用。</w:t>
      </w:r>
    </w:p>
    <w:p w14:paraId="5163982B">
      <w:pPr>
        <w:autoSpaceDE w:val="0"/>
        <w:autoSpaceDN w:val="0"/>
        <w:adjustRightInd w:val="0"/>
        <w:snapToGrid w:val="0"/>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（七）如发生执行程序，律师服务费用包含在本合同律师服务费用中，甲方无需另行支付律师服务费用。</w:t>
      </w:r>
    </w:p>
    <w:p w14:paraId="266A1FF1">
      <w:pPr>
        <w:autoSpaceDE w:val="0"/>
        <w:autoSpaceDN w:val="0"/>
        <w:adjustRightInd w:val="0"/>
        <w:snapToGrid w:val="0"/>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（八）乙方在提供法律服务过程中代甲方支付的鉴定费、公证费、专家论证费等其他应由甲方承担的费用由甲方另行支付。</w:t>
      </w:r>
    </w:p>
    <w:p w14:paraId="79DB8B67">
      <w:pPr>
        <w:autoSpaceDE w:val="0"/>
        <w:autoSpaceDN w:val="0"/>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bCs/>
          <w:sz w:val="24"/>
          <w:highlight w:val="none"/>
        </w:rPr>
        <w:t>（九）</w:t>
      </w:r>
      <w:r>
        <w:rPr>
          <w:rFonts w:hint="eastAsia" w:ascii="仿宋" w:hAnsi="仿宋" w:eastAsia="仿宋" w:cs="仿宋"/>
          <w:sz w:val="24"/>
          <w:highlight w:val="none"/>
        </w:rPr>
        <w:t>甲方以银行转账方式向乙方付款。乙方逾期提供请款资料或提交材料不符合甲方要求的，甲方有权顺延付款时间而不承担任何违约责任，由于乙方提供的发票不符合税法规定，给甲方造成的损失由乙方承担赔偿责任，乙方不得以此延迟而拒绝履行合同义务。乙方指定账户：</w:t>
      </w:r>
    </w:p>
    <w:p w14:paraId="2E1034EA">
      <w:pPr>
        <w:adjustRightInd w:val="0"/>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账户名称：</w:t>
      </w:r>
      <w:r>
        <w:rPr>
          <w:rFonts w:hint="eastAsia" w:ascii="仿宋" w:hAnsi="仿宋" w:eastAsia="仿宋" w:cs="仿宋"/>
          <w:sz w:val="24"/>
          <w:highlight w:val="none"/>
          <w:u w:val="single"/>
        </w:rPr>
        <w:t xml:space="preserve">                   </w:t>
      </w:r>
    </w:p>
    <w:p w14:paraId="18F9F0C4">
      <w:pPr>
        <w:adjustRightInd w:val="0"/>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开户行：</w:t>
      </w:r>
      <w:r>
        <w:rPr>
          <w:rFonts w:hint="eastAsia" w:ascii="仿宋" w:hAnsi="仿宋" w:eastAsia="仿宋" w:cs="仿宋"/>
          <w:sz w:val="24"/>
          <w:highlight w:val="none"/>
          <w:u w:val="single"/>
        </w:rPr>
        <w:t xml:space="preserve">                     </w:t>
      </w:r>
    </w:p>
    <w:p w14:paraId="621D953D">
      <w:pPr>
        <w:adjustRightInd w:val="0"/>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账号：</w:t>
      </w:r>
      <w:r>
        <w:rPr>
          <w:rFonts w:hint="eastAsia" w:ascii="仿宋" w:hAnsi="仿宋" w:eastAsia="仿宋" w:cs="仿宋"/>
          <w:sz w:val="24"/>
          <w:highlight w:val="none"/>
          <w:u w:val="single"/>
        </w:rPr>
        <w:t xml:space="preserve">                       </w:t>
      </w:r>
    </w:p>
    <w:p w14:paraId="05EF1AB5">
      <w:pPr>
        <w:spacing w:line="360" w:lineRule="auto"/>
        <w:ind w:firstLine="482"/>
        <w:rPr>
          <w:rFonts w:hint="eastAsia" w:ascii="仿宋" w:hAnsi="仿宋" w:eastAsia="仿宋"/>
          <w:b/>
          <w:sz w:val="24"/>
          <w:highlight w:val="none"/>
        </w:rPr>
      </w:pPr>
    </w:p>
    <w:p w14:paraId="5CB8F06D">
      <w:pPr>
        <w:spacing w:line="360" w:lineRule="auto"/>
        <w:ind w:firstLine="482" w:firstLineChars="200"/>
        <w:rPr>
          <w:rFonts w:hint="eastAsia" w:ascii="仿宋" w:hAnsi="仿宋" w:eastAsia="仿宋"/>
          <w:b/>
          <w:sz w:val="24"/>
          <w:highlight w:val="none"/>
        </w:rPr>
      </w:pPr>
      <w:r>
        <w:rPr>
          <w:rFonts w:hint="eastAsia" w:ascii="仿宋" w:hAnsi="仿宋" w:eastAsia="仿宋"/>
          <w:b/>
          <w:sz w:val="24"/>
          <w:highlight w:val="none"/>
        </w:rPr>
        <w:t>第八条 考核</w:t>
      </w:r>
    </w:p>
    <w:p w14:paraId="3F524061">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根据《东莞市水务集团有限公司外聘律师事务所管理办法（试行）》相关规定，评价考核适用百分制，分四个等级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70分以下为不合格；70分（含）至80分为合格；80分（含）至90分为良好；90分（含）以上为优秀</w:t>
      </w:r>
      <w:r>
        <w:rPr>
          <w:rFonts w:hint="eastAsia" w:ascii="仿宋" w:hAnsi="仿宋" w:eastAsia="仿宋" w:cs="仿宋"/>
          <w:sz w:val="24"/>
          <w:highlight w:val="none"/>
        </w:rPr>
        <w:t>。</w:t>
      </w:r>
    </w:p>
    <w:p w14:paraId="2428019A">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评价考核结果将作为甲方未来选聘律师事务所的优先依据。乙方考核得分为不合格的，如果仍在服务期限内的，甲方有权单方提前解除委托代理合同且无需承担任何违约责任，服务费用的结算按第七条支付方式的约定执行。</w:t>
      </w:r>
    </w:p>
    <w:p w14:paraId="433F171B">
      <w:pPr>
        <w:spacing w:line="360" w:lineRule="auto"/>
        <w:ind w:firstLine="602" w:firstLineChars="250"/>
        <w:rPr>
          <w:rFonts w:hint="eastAsia" w:ascii="仿宋" w:hAnsi="仿宋" w:eastAsia="仿宋"/>
          <w:b/>
          <w:sz w:val="24"/>
          <w:highlight w:val="none"/>
        </w:rPr>
      </w:pPr>
    </w:p>
    <w:p w14:paraId="0642841C">
      <w:pPr>
        <w:spacing w:line="360" w:lineRule="auto"/>
        <w:ind w:firstLine="602" w:firstLineChars="250"/>
        <w:rPr>
          <w:rFonts w:hint="eastAsia" w:ascii="仿宋" w:hAnsi="仿宋" w:eastAsia="仿宋"/>
          <w:b/>
          <w:sz w:val="24"/>
          <w:highlight w:val="none"/>
        </w:rPr>
      </w:pPr>
      <w:r>
        <w:rPr>
          <w:rFonts w:hint="eastAsia" w:ascii="仿宋" w:hAnsi="仿宋" w:eastAsia="仿宋"/>
          <w:b/>
          <w:sz w:val="24"/>
          <w:highlight w:val="none"/>
        </w:rPr>
        <w:t xml:space="preserve">第九条 </w:t>
      </w:r>
      <w:r>
        <w:rPr>
          <w:rFonts w:ascii="仿宋" w:hAnsi="仿宋" w:eastAsia="仿宋"/>
          <w:b/>
          <w:sz w:val="24"/>
          <w:highlight w:val="none"/>
        </w:rPr>
        <w:t>合同的变更和解除</w:t>
      </w:r>
    </w:p>
    <w:p w14:paraId="7F0E9F7F">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（一）甲乙双方经协商同意，可以变更或者解除本合同。</w:t>
      </w:r>
    </w:p>
    <w:p w14:paraId="02F5ABBB">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二</w:t>
      </w:r>
      <w:r>
        <w:rPr>
          <w:rFonts w:ascii="仿宋" w:hAnsi="仿宋" w:eastAsia="仿宋"/>
          <w:sz w:val="24"/>
          <w:highlight w:val="none"/>
        </w:rPr>
        <w:t>）甲方明确放弃委托事项，可以要求变更合同，甲乙双方合理确定律师</w:t>
      </w:r>
      <w:r>
        <w:rPr>
          <w:rFonts w:hint="eastAsia" w:ascii="仿宋" w:hAnsi="仿宋" w:eastAsia="仿宋"/>
          <w:sz w:val="24"/>
          <w:highlight w:val="none"/>
        </w:rPr>
        <w:t>服务费用</w:t>
      </w:r>
      <w:r>
        <w:rPr>
          <w:rFonts w:ascii="仿宋" w:hAnsi="仿宋" w:eastAsia="仿宋"/>
          <w:sz w:val="24"/>
          <w:highlight w:val="none"/>
        </w:rPr>
        <w:t>。</w:t>
      </w:r>
    </w:p>
    <w:p w14:paraId="3A2590F1">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三</w:t>
      </w:r>
      <w:r>
        <w:rPr>
          <w:rFonts w:ascii="仿宋" w:hAnsi="仿宋" w:eastAsia="仿宋"/>
          <w:sz w:val="24"/>
          <w:highlight w:val="none"/>
        </w:rPr>
        <w:t>）乙方有下列情形之一的，甲方有权解除合同：</w:t>
      </w:r>
    </w:p>
    <w:p w14:paraId="41D5DA47">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1．未经甲方</w:t>
      </w:r>
      <w:r>
        <w:rPr>
          <w:rFonts w:hint="eastAsia" w:ascii="仿宋" w:hAnsi="仿宋" w:eastAsia="仿宋"/>
          <w:sz w:val="24"/>
          <w:highlight w:val="none"/>
        </w:rPr>
        <w:t>书面</w:t>
      </w:r>
      <w:r>
        <w:rPr>
          <w:rFonts w:ascii="仿宋" w:hAnsi="仿宋" w:eastAsia="仿宋"/>
          <w:sz w:val="24"/>
          <w:highlight w:val="none"/>
        </w:rPr>
        <w:t>同意，擅自更换代理律师的；</w:t>
      </w:r>
    </w:p>
    <w:p w14:paraId="7CC845B7">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2．因乙方律师工作延误、失职导致甲方蒙受损失的；</w:t>
      </w:r>
    </w:p>
    <w:p w14:paraId="275FD6A1">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3．违反第</w:t>
      </w:r>
      <w:r>
        <w:rPr>
          <w:rFonts w:hint="eastAsia" w:ascii="仿宋" w:hAnsi="仿宋" w:eastAsia="仿宋"/>
          <w:sz w:val="24"/>
          <w:highlight w:val="none"/>
        </w:rPr>
        <w:t>五</w:t>
      </w:r>
      <w:r>
        <w:rPr>
          <w:rFonts w:ascii="仿宋" w:hAnsi="仿宋" w:eastAsia="仿宋"/>
          <w:sz w:val="24"/>
          <w:highlight w:val="none"/>
        </w:rPr>
        <w:t>条第（</w:t>
      </w:r>
      <w:r>
        <w:rPr>
          <w:rFonts w:hint="eastAsia" w:ascii="仿宋" w:hAnsi="仿宋" w:eastAsia="仿宋"/>
          <w:sz w:val="24"/>
          <w:highlight w:val="none"/>
        </w:rPr>
        <w:t>七</w:t>
      </w:r>
      <w:r>
        <w:rPr>
          <w:rFonts w:ascii="仿宋" w:hAnsi="仿宋" w:eastAsia="仿宋"/>
          <w:sz w:val="24"/>
          <w:highlight w:val="none"/>
        </w:rPr>
        <w:t>）至（</w:t>
      </w:r>
      <w:r>
        <w:rPr>
          <w:rFonts w:hint="eastAsia" w:ascii="仿宋" w:hAnsi="仿宋" w:eastAsia="仿宋"/>
          <w:sz w:val="24"/>
          <w:highlight w:val="none"/>
        </w:rPr>
        <w:t>十</w:t>
      </w:r>
      <w:r>
        <w:rPr>
          <w:rFonts w:ascii="仿宋" w:hAnsi="仿宋" w:eastAsia="仿宋"/>
          <w:sz w:val="24"/>
          <w:highlight w:val="none"/>
        </w:rPr>
        <w:t>）项规定的义务之一的。</w:t>
      </w:r>
    </w:p>
    <w:p w14:paraId="6E9B891A">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四</w:t>
      </w:r>
      <w:r>
        <w:rPr>
          <w:rFonts w:ascii="仿宋" w:hAnsi="仿宋" w:eastAsia="仿宋"/>
          <w:sz w:val="24"/>
          <w:highlight w:val="none"/>
        </w:rPr>
        <w:t>）甲方有下列情形之一的，乙方有权解除合同或暂停工作直致甲方自行纠正时止：</w:t>
      </w:r>
    </w:p>
    <w:p w14:paraId="49AFF39B">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1．甲方的委托事项违反法律或者违反律师执业规范的；</w:t>
      </w:r>
    </w:p>
    <w:p w14:paraId="32A4002B">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2．甲方有捏造事实、伪造证据或者隐瞒重要情节等情形的；</w:t>
      </w:r>
    </w:p>
    <w:p w14:paraId="694DC8AF">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因</w:t>
      </w:r>
      <w:r>
        <w:rPr>
          <w:rFonts w:ascii="仿宋" w:hAnsi="仿宋" w:eastAsia="仿宋"/>
          <w:sz w:val="24"/>
          <w:highlight w:val="none"/>
        </w:rPr>
        <w:t>甲方</w:t>
      </w:r>
      <w:r>
        <w:rPr>
          <w:rFonts w:hint="eastAsia" w:ascii="仿宋" w:hAnsi="仿宋" w:eastAsia="仿宋"/>
          <w:sz w:val="24"/>
          <w:highlight w:val="none"/>
        </w:rPr>
        <w:t>原因</w:t>
      </w:r>
      <w:r>
        <w:rPr>
          <w:rFonts w:ascii="仿宋" w:hAnsi="仿宋" w:eastAsia="仿宋"/>
          <w:sz w:val="24"/>
          <w:highlight w:val="none"/>
        </w:rPr>
        <w:t>逾期不向乙方支付律师代理费或者工作费用的。</w:t>
      </w:r>
    </w:p>
    <w:p w14:paraId="545BEEC5">
      <w:pPr>
        <w:spacing w:line="360" w:lineRule="auto"/>
        <w:ind w:firstLine="600" w:firstLineChars="249"/>
        <w:rPr>
          <w:rFonts w:hint="eastAsia" w:ascii="仿宋" w:hAnsi="仿宋" w:eastAsia="仿宋"/>
          <w:b/>
          <w:sz w:val="24"/>
          <w:highlight w:val="none"/>
        </w:rPr>
      </w:pPr>
    </w:p>
    <w:p w14:paraId="4C1FB349">
      <w:pPr>
        <w:spacing w:line="360" w:lineRule="auto"/>
        <w:ind w:firstLine="600" w:firstLineChars="249"/>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十</w:t>
      </w:r>
      <w:r>
        <w:rPr>
          <w:rFonts w:ascii="仿宋" w:hAnsi="仿宋" w:eastAsia="仿宋"/>
          <w:b/>
          <w:sz w:val="24"/>
          <w:highlight w:val="none"/>
        </w:rPr>
        <w:t>条 违约责任</w:t>
      </w:r>
    </w:p>
    <w:p w14:paraId="49C38856">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（一）乙方无正当理由不提供第一条、第二条规定的法律服务或者违反第</w:t>
      </w:r>
      <w:r>
        <w:rPr>
          <w:rFonts w:hint="eastAsia" w:ascii="仿宋" w:hAnsi="仿宋" w:eastAsia="仿宋"/>
          <w:sz w:val="24"/>
          <w:highlight w:val="none"/>
        </w:rPr>
        <w:t>五</w:t>
      </w:r>
      <w:r>
        <w:rPr>
          <w:rFonts w:ascii="仿宋" w:hAnsi="仿宋" w:eastAsia="仿宋"/>
          <w:sz w:val="24"/>
          <w:highlight w:val="none"/>
        </w:rPr>
        <w:t>条规定的义务，甲方有权要求乙方退还部分或者全部已付的律师费。但甲方不得以如下理由要求乙方退费：</w:t>
      </w:r>
    </w:p>
    <w:p w14:paraId="61389C84">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1．甲方单方面又委托其他律师事务所的律师代理的；</w:t>
      </w:r>
    </w:p>
    <w:p w14:paraId="3041559D">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2．乙方接受委托后，甲方以乙方收费过高为由要求退费的；</w:t>
      </w:r>
    </w:p>
    <w:p w14:paraId="2AAE1D3B">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3．甲方作为被告时，乙方律师已经为出庭作好准备，而原告方撤诉的；</w:t>
      </w:r>
    </w:p>
    <w:p w14:paraId="066BB232">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4．其他非因乙方或者乙方律师的原因，甲方不合理的单方解除合同的。</w:t>
      </w:r>
    </w:p>
    <w:p w14:paraId="7A2007D2">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（二）</w:t>
      </w:r>
      <w:r>
        <w:rPr>
          <w:rFonts w:hint="eastAsia" w:ascii="仿宋" w:hAnsi="仿宋" w:eastAsia="仿宋"/>
          <w:sz w:val="24"/>
          <w:highlight w:val="none"/>
        </w:rPr>
        <w:t>因乙方律师未实时向甲方反馈案件进展情况，导致相关材料未在法院要求的时间内提交的，甲方有权要求乙方支付人民币5000元/次的违约金，或因此导致甲方蒙受经济损失的</w:t>
      </w:r>
      <w:r>
        <w:rPr>
          <w:rFonts w:ascii="仿宋" w:hAnsi="仿宋" w:eastAsia="仿宋"/>
          <w:sz w:val="24"/>
          <w:highlight w:val="none"/>
        </w:rPr>
        <w:t>，乙方应当通过已投保的律师执业责任保险向甲方承担赔偿责任，但赔偿限额以乙方所收取的律师费总额为限或以其投保的律师执业保险赔付金额为限。</w:t>
      </w:r>
    </w:p>
    <w:p w14:paraId="2F4567CE">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（三）乙方律师无正当理由拒绝到场参加甲方要求乙方出席的组织沟通或汇报会议的，甲方有权要求乙方支付人民币1000元/次的违约金。</w:t>
      </w:r>
    </w:p>
    <w:p w14:paraId="006B0453">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（四）因乙方或者乙方律师的原因，乙方未在第三条约定的时间内向甲方提交成果文件的，每逾期一日，乙方应向甲方支付人民币500元的违约金。</w:t>
      </w:r>
    </w:p>
    <w:p w14:paraId="282B0E64">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（五）</w:t>
      </w:r>
      <w:r>
        <w:rPr>
          <w:rFonts w:ascii="仿宋" w:hAnsi="仿宋" w:eastAsia="仿宋"/>
          <w:sz w:val="24"/>
          <w:highlight w:val="none"/>
        </w:rPr>
        <w:t>乙方律师因工作延误、失职或者违反第</w:t>
      </w:r>
      <w:r>
        <w:rPr>
          <w:rFonts w:hint="eastAsia" w:ascii="仿宋" w:hAnsi="仿宋" w:eastAsia="仿宋"/>
          <w:sz w:val="24"/>
          <w:highlight w:val="none"/>
        </w:rPr>
        <w:t>五</w:t>
      </w:r>
      <w:r>
        <w:rPr>
          <w:rFonts w:ascii="仿宋" w:hAnsi="仿宋" w:eastAsia="仿宋"/>
          <w:sz w:val="24"/>
          <w:highlight w:val="none"/>
        </w:rPr>
        <w:t>条第（</w:t>
      </w:r>
      <w:r>
        <w:rPr>
          <w:rFonts w:hint="eastAsia" w:ascii="仿宋" w:hAnsi="仿宋" w:eastAsia="仿宋"/>
          <w:sz w:val="24"/>
          <w:highlight w:val="none"/>
        </w:rPr>
        <w:t>七</w:t>
      </w:r>
      <w:r>
        <w:rPr>
          <w:rFonts w:ascii="仿宋" w:hAnsi="仿宋" w:eastAsia="仿宋"/>
          <w:sz w:val="24"/>
          <w:highlight w:val="none"/>
        </w:rPr>
        <w:t>）至（</w:t>
      </w:r>
      <w:r>
        <w:rPr>
          <w:rFonts w:hint="eastAsia" w:ascii="仿宋" w:hAnsi="仿宋" w:eastAsia="仿宋"/>
          <w:sz w:val="24"/>
          <w:highlight w:val="none"/>
        </w:rPr>
        <w:t>十</w:t>
      </w:r>
      <w:r>
        <w:rPr>
          <w:rFonts w:ascii="仿宋" w:hAnsi="仿宋" w:eastAsia="仿宋"/>
          <w:sz w:val="24"/>
          <w:highlight w:val="none"/>
        </w:rPr>
        <w:t>）项规定的义务之一，导致甲方蒙受重大经济损失，乙方应当通过已投保的律师执业责任保险向甲方承担赔偿责任，但赔偿限额以乙方所收取的律师费总额为限或以其投保的律师执业保险赔付金额为限。</w:t>
      </w:r>
    </w:p>
    <w:p w14:paraId="1CE8FE2E">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）甲方无正当理由不支付律师</w:t>
      </w:r>
      <w:r>
        <w:rPr>
          <w:rFonts w:hint="eastAsia" w:ascii="仿宋" w:hAnsi="仿宋" w:eastAsia="仿宋"/>
          <w:sz w:val="24"/>
          <w:highlight w:val="none"/>
        </w:rPr>
        <w:t>服务费用</w:t>
      </w:r>
      <w:r>
        <w:rPr>
          <w:rFonts w:ascii="仿宋" w:hAnsi="仿宋" w:eastAsia="仿宋"/>
          <w:sz w:val="24"/>
          <w:highlight w:val="none"/>
        </w:rPr>
        <w:t>或者工作费用，或者不合理的单方解除合同，乙方有权要求甲方支付未付的律师</w:t>
      </w:r>
      <w:r>
        <w:rPr>
          <w:rFonts w:hint="eastAsia" w:ascii="仿宋" w:hAnsi="仿宋" w:eastAsia="仿宋"/>
          <w:sz w:val="24"/>
          <w:highlight w:val="none"/>
        </w:rPr>
        <w:t>服务费用</w:t>
      </w:r>
      <w:r>
        <w:rPr>
          <w:rFonts w:ascii="仿宋" w:hAnsi="仿宋" w:eastAsia="仿宋"/>
          <w:sz w:val="24"/>
          <w:highlight w:val="none"/>
        </w:rPr>
        <w:t>、未报销的工作费用以及延期支付的利息。</w:t>
      </w:r>
    </w:p>
    <w:p w14:paraId="192935E6">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w:t>
      </w:r>
      <w:r>
        <w:rPr>
          <w:rFonts w:hint="eastAsia" w:ascii="仿宋" w:hAnsi="仿宋" w:eastAsia="仿宋"/>
          <w:sz w:val="24"/>
          <w:highlight w:val="none"/>
        </w:rPr>
        <w:t>其他：</w:t>
      </w:r>
      <w:r>
        <w:rPr>
          <w:rFonts w:hint="eastAsia" w:ascii="仿宋" w:hAnsi="仿宋" w:eastAsia="仿宋" w:cs="仿宋"/>
          <w:sz w:val="24"/>
          <w:highlight w:val="none"/>
          <w:u w:val="single"/>
        </w:rPr>
        <w:t xml:space="preserve">      。</w:t>
      </w:r>
    </w:p>
    <w:p w14:paraId="5E643B1C">
      <w:pPr>
        <w:spacing w:line="360" w:lineRule="auto"/>
        <w:ind w:firstLine="480" w:firstLineChars="200"/>
        <w:rPr>
          <w:rFonts w:hint="eastAsia" w:ascii="仿宋" w:hAnsi="仿宋" w:eastAsia="仿宋"/>
          <w:sz w:val="24"/>
          <w:highlight w:val="none"/>
        </w:rPr>
      </w:pPr>
    </w:p>
    <w:p w14:paraId="521D583B">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十一</w:t>
      </w:r>
      <w:r>
        <w:rPr>
          <w:rFonts w:ascii="仿宋" w:hAnsi="仿宋" w:eastAsia="仿宋"/>
          <w:b/>
          <w:sz w:val="24"/>
          <w:highlight w:val="none"/>
        </w:rPr>
        <w:t>条 法律适用与争议解决</w:t>
      </w:r>
    </w:p>
    <w:p w14:paraId="77A5E77D">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本合同适用中华人民共和国《</w:t>
      </w:r>
      <w:r>
        <w:rPr>
          <w:rFonts w:hint="eastAsia" w:ascii="仿宋" w:hAnsi="仿宋" w:eastAsia="仿宋"/>
          <w:sz w:val="24"/>
          <w:highlight w:val="none"/>
        </w:rPr>
        <w:t>民法典</w:t>
      </w:r>
      <w:r>
        <w:rPr>
          <w:rFonts w:ascii="仿宋" w:hAnsi="仿宋" w:eastAsia="仿宋"/>
          <w:sz w:val="24"/>
          <w:highlight w:val="none"/>
        </w:rPr>
        <w:t>》《律师法》《民事诉讼法》等法律。甲乙双方如果发生争议，应当友好协商解决。如协商不成，任何一方均有权将争议</w:t>
      </w:r>
      <w:r>
        <w:rPr>
          <w:rFonts w:hint="eastAsia" w:ascii="仿宋" w:hAnsi="仿宋" w:eastAsia="仿宋"/>
          <w:sz w:val="24"/>
          <w:highlight w:val="none"/>
        </w:rPr>
        <w:t>向甲方所在地有管辖权的人民法院提起诉讼解决</w:t>
      </w:r>
      <w:r>
        <w:rPr>
          <w:rFonts w:ascii="仿宋" w:hAnsi="仿宋" w:eastAsia="仿宋"/>
          <w:sz w:val="24"/>
          <w:highlight w:val="none"/>
        </w:rPr>
        <w:t>。</w:t>
      </w:r>
    </w:p>
    <w:p w14:paraId="1B93B764">
      <w:pPr>
        <w:spacing w:line="360" w:lineRule="auto"/>
        <w:ind w:firstLine="482" w:firstLineChars="200"/>
        <w:rPr>
          <w:rFonts w:hint="eastAsia" w:ascii="仿宋" w:hAnsi="仿宋" w:eastAsia="仿宋"/>
          <w:b/>
          <w:sz w:val="24"/>
          <w:highlight w:val="none"/>
        </w:rPr>
      </w:pPr>
    </w:p>
    <w:p w14:paraId="09EB553B">
      <w:pPr>
        <w:spacing w:line="360" w:lineRule="auto"/>
        <w:ind w:firstLine="482" w:firstLineChars="200"/>
        <w:rPr>
          <w:rFonts w:hint="eastAsia" w:ascii="仿宋" w:hAnsi="仿宋" w:eastAsia="仿宋" w:cs="仿宋"/>
          <w:b/>
          <w:sz w:val="24"/>
          <w:highlight w:val="none"/>
        </w:rPr>
      </w:pPr>
      <w:r>
        <w:rPr>
          <w:rFonts w:ascii="仿宋" w:hAnsi="仿宋" w:eastAsia="仿宋"/>
          <w:b/>
          <w:sz w:val="24"/>
          <w:highlight w:val="none"/>
        </w:rPr>
        <w:t>第十</w:t>
      </w:r>
      <w:r>
        <w:rPr>
          <w:rFonts w:hint="eastAsia" w:ascii="仿宋" w:hAnsi="仿宋" w:eastAsia="仿宋"/>
          <w:b/>
          <w:sz w:val="24"/>
          <w:highlight w:val="none"/>
        </w:rPr>
        <w:t>二</w:t>
      </w:r>
      <w:r>
        <w:rPr>
          <w:rFonts w:ascii="仿宋" w:hAnsi="仿宋" w:eastAsia="仿宋"/>
          <w:b/>
          <w:sz w:val="24"/>
          <w:highlight w:val="none"/>
        </w:rPr>
        <w:t>条 合同文本与生效</w:t>
      </w:r>
    </w:p>
    <w:p w14:paraId="3B275257">
      <w:pPr>
        <w:spacing w:line="360" w:lineRule="auto"/>
        <w:ind w:firstLine="480" w:firstLineChars="200"/>
        <w:rPr>
          <w:rFonts w:hint="eastAsia" w:ascii="仿宋" w:hAnsi="仿宋" w:eastAsia="仿宋"/>
          <w:sz w:val="24"/>
          <w:highlight w:val="none"/>
        </w:rPr>
      </w:pPr>
      <w:r>
        <w:rPr>
          <w:rFonts w:hint="eastAsia" w:ascii="仿宋" w:hAnsi="仿宋" w:eastAsia="仿宋" w:cs="仿宋"/>
          <w:sz w:val="24"/>
          <w:highlight w:val="none"/>
        </w:rPr>
        <w:t>本合同正本一式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份，甲方执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份，乙方执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份，本合同由甲乙双方法定代表人或负责人签字并加盖公章之日</w:t>
      </w:r>
      <w:r>
        <w:rPr>
          <w:rFonts w:ascii="仿宋" w:hAnsi="仿宋" w:eastAsia="仿宋"/>
          <w:sz w:val="24"/>
          <w:highlight w:val="none"/>
        </w:rPr>
        <w:t>起生效，</w:t>
      </w:r>
      <w:r>
        <w:rPr>
          <w:rFonts w:hint="eastAsia" w:ascii="仿宋" w:hAnsi="仿宋" w:eastAsia="仿宋" w:cs="仿宋"/>
          <w:sz w:val="24"/>
          <w:highlight w:val="none"/>
        </w:rPr>
        <w:t>至判决书/裁定书/调解书生效且完成本合同所有服务内容或双方协商解除本合同时止</w:t>
      </w:r>
      <w:r>
        <w:rPr>
          <w:rFonts w:ascii="仿宋" w:hAnsi="仿宋" w:eastAsia="仿宋"/>
          <w:sz w:val="24"/>
          <w:highlight w:val="none"/>
        </w:rPr>
        <w:t>。</w:t>
      </w:r>
    </w:p>
    <w:p w14:paraId="6C85A044">
      <w:pPr>
        <w:spacing w:line="360" w:lineRule="auto"/>
        <w:ind w:firstLine="480" w:firstLineChars="200"/>
        <w:rPr>
          <w:rFonts w:hint="eastAsia" w:ascii="仿宋" w:hAnsi="仿宋" w:eastAsia="仿宋"/>
          <w:sz w:val="24"/>
          <w:highlight w:val="none"/>
        </w:rPr>
      </w:pPr>
    </w:p>
    <w:p w14:paraId="15142CBC">
      <w:pPr>
        <w:spacing w:line="360" w:lineRule="auto"/>
        <w:ind w:firstLine="482"/>
        <w:rPr>
          <w:rFonts w:hint="eastAsia"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rPr>
        <w:t>三</w:t>
      </w:r>
      <w:r>
        <w:rPr>
          <w:rFonts w:ascii="仿宋" w:hAnsi="仿宋" w:eastAsia="仿宋"/>
          <w:b/>
          <w:sz w:val="24"/>
          <w:highlight w:val="none"/>
        </w:rPr>
        <w:t>条 通知与送达</w:t>
      </w:r>
    </w:p>
    <w:p w14:paraId="3CAAEB73">
      <w:pPr>
        <w:spacing w:line="360" w:lineRule="auto"/>
        <w:ind w:firstLine="480"/>
        <w:rPr>
          <w:rFonts w:hint="eastAsia" w:ascii="仿宋" w:hAnsi="仿宋" w:eastAsia="仿宋"/>
          <w:sz w:val="24"/>
          <w:highlight w:val="none"/>
        </w:rPr>
      </w:pPr>
      <w:r>
        <w:rPr>
          <w:rFonts w:ascii="仿宋" w:hAnsi="仿宋" w:eastAsia="仿宋"/>
          <w:sz w:val="24"/>
          <w:highlight w:val="none"/>
        </w:rPr>
        <w:t>甲乙双方因履行本合同而相互发出或者提供的所有通知、文件、资料，均以扉页所列明的地址、传真送达，一方如果迁址或者变更电话，应当书面通知对方。当面交付文件的，在交付之时视为送达；通过传真方式的，在发出传真时视为送达；以邮寄方式的，挂号寄出或者投邮当日视为送达。</w:t>
      </w:r>
    </w:p>
    <w:p w14:paraId="096FD486">
      <w:pPr>
        <w:spacing w:line="360" w:lineRule="auto"/>
        <w:ind w:firstLine="480"/>
        <w:rPr>
          <w:rFonts w:hint="eastAsia" w:ascii="仿宋" w:hAnsi="仿宋" w:eastAsia="仿宋" w:cs="仿宋"/>
          <w:sz w:val="24"/>
          <w:highlight w:val="none"/>
        </w:rPr>
      </w:pPr>
      <w:r>
        <w:rPr>
          <w:rFonts w:hint="eastAsia" w:ascii="仿宋" w:hAnsi="仿宋" w:eastAsia="仿宋"/>
          <w:sz w:val="24"/>
          <w:highlight w:val="none"/>
        </w:rPr>
        <w:t>附件：</w:t>
      </w:r>
      <w:r>
        <w:rPr>
          <w:rFonts w:hint="eastAsia" w:ascii="仿宋" w:hAnsi="仿宋" w:eastAsia="仿宋" w:cs="仿宋"/>
          <w:sz w:val="24"/>
          <w:highlight w:val="none"/>
        </w:rPr>
        <w:t>1.拟投入本项目的人员清单表</w:t>
      </w:r>
    </w:p>
    <w:p w14:paraId="10D4B322">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 xml:space="preserve">      2.</w:t>
      </w:r>
      <w:r>
        <w:rPr>
          <w:rFonts w:hint="eastAsia" w:ascii="仿宋" w:hAnsi="仿宋" w:eastAsia="仿宋" w:cs="仿宋"/>
          <w:sz w:val="24"/>
          <w:highlight w:val="none"/>
          <w:lang w:val="en-US" w:eastAsia="zh-CN"/>
        </w:rPr>
        <w:t>东莞市水务集团专项法律服务/诉讼代理服务单位考核评价表</w:t>
      </w:r>
    </w:p>
    <w:p w14:paraId="4D943B77">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3.用户需求书</w:t>
      </w:r>
    </w:p>
    <w:p w14:paraId="57890FE8">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4.报价文件</w:t>
      </w:r>
    </w:p>
    <w:p w14:paraId="061B5B4F">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5.阳光合作告知函</w:t>
      </w:r>
    </w:p>
    <w:p w14:paraId="0730623C">
      <w:pPr>
        <w:spacing w:line="360" w:lineRule="auto"/>
        <w:ind w:firstLine="1200" w:firstLineChars="500"/>
        <w:rPr>
          <w:rFonts w:hint="eastAsia" w:ascii="仿宋" w:hAnsi="仿宋" w:eastAsia="仿宋" w:cs="仿宋"/>
          <w:sz w:val="24"/>
          <w:highlight w:val="none"/>
        </w:rPr>
      </w:pPr>
    </w:p>
    <w:p w14:paraId="22062417">
      <w:pPr>
        <w:spacing w:line="360" w:lineRule="auto"/>
        <w:ind w:firstLine="1200" w:firstLineChars="500"/>
        <w:rPr>
          <w:rFonts w:hint="eastAsia" w:ascii="仿宋" w:hAnsi="仿宋" w:eastAsia="仿宋" w:cs="仿宋"/>
          <w:sz w:val="24"/>
          <w:highlight w:val="none"/>
        </w:rPr>
      </w:pPr>
    </w:p>
    <w:p w14:paraId="5F786830">
      <w:pPr>
        <w:spacing w:line="360" w:lineRule="auto"/>
        <w:ind w:firstLine="1200" w:firstLineChars="500"/>
        <w:rPr>
          <w:rFonts w:hint="eastAsia" w:ascii="仿宋" w:hAnsi="仿宋" w:eastAsia="仿宋" w:cs="仿宋"/>
          <w:sz w:val="24"/>
          <w:highlight w:val="none"/>
        </w:rPr>
      </w:pPr>
    </w:p>
    <w:p w14:paraId="1DBE1D7B">
      <w:pPr>
        <w:spacing w:line="360" w:lineRule="auto"/>
        <w:ind w:firstLine="1200" w:firstLineChars="500"/>
        <w:rPr>
          <w:rFonts w:hint="eastAsia" w:ascii="仿宋" w:hAnsi="仿宋" w:eastAsia="仿宋" w:cs="仿宋"/>
          <w:sz w:val="24"/>
          <w:highlight w:val="none"/>
        </w:rPr>
      </w:pPr>
    </w:p>
    <w:p w14:paraId="1FF914AE">
      <w:pPr>
        <w:spacing w:line="360" w:lineRule="auto"/>
        <w:ind w:firstLine="1200" w:firstLineChars="500"/>
        <w:rPr>
          <w:rFonts w:hint="eastAsia" w:ascii="仿宋" w:hAnsi="仿宋" w:eastAsia="仿宋" w:cs="仿宋"/>
          <w:sz w:val="24"/>
          <w:highlight w:val="none"/>
        </w:rPr>
      </w:pPr>
    </w:p>
    <w:p w14:paraId="044CCC3E">
      <w:pPr>
        <w:spacing w:line="360" w:lineRule="auto"/>
        <w:ind w:firstLine="1200" w:firstLineChars="500"/>
        <w:rPr>
          <w:rFonts w:hint="eastAsia" w:ascii="仿宋" w:hAnsi="仿宋" w:eastAsia="仿宋"/>
          <w:sz w:val="24"/>
          <w:highlight w:val="none"/>
        </w:rPr>
      </w:pPr>
      <w:r>
        <w:rPr>
          <w:rFonts w:hint="eastAsia" w:ascii="仿宋" w:hAnsi="仿宋" w:eastAsia="仿宋"/>
          <w:sz w:val="24"/>
          <w:highlight w:val="none"/>
        </w:rPr>
        <w:t xml:space="preserve"> （以下无正文，为本合同签署栏）</w:t>
      </w:r>
    </w:p>
    <w:p w14:paraId="2F4F51A9">
      <w:pPr>
        <w:spacing w:line="360" w:lineRule="auto"/>
        <w:ind w:firstLine="479" w:firstLineChars="199"/>
        <w:rPr>
          <w:rFonts w:hint="eastAsia" w:ascii="仿宋" w:hAnsi="仿宋" w:eastAsia="仿宋"/>
          <w:b/>
          <w:highlight w:val="none"/>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13"/>
        <w:gridCol w:w="4437"/>
      </w:tblGrid>
      <w:tr w14:paraId="199C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4" w:type="dxa"/>
            <w:tcBorders>
              <w:tl2br w:val="nil"/>
              <w:tr2bl w:val="nil"/>
            </w:tcBorders>
          </w:tcPr>
          <w:p w14:paraId="12CB96EC">
            <w:pPr>
              <w:pStyle w:val="9"/>
              <w:rPr>
                <w:rFonts w:hint="eastAsia" w:ascii="仿宋" w:hAnsi="仿宋" w:eastAsia="仿宋" w:cs="仿宋"/>
                <w:b/>
                <w:bCs/>
                <w:sz w:val="24"/>
                <w:highlight w:val="none"/>
              </w:rPr>
            </w:pPr>
            <w:r>
              <w:rPr>
                <w:rFonts w:hint="eastAsia" w:ascii="仿宋" w:hAnsi="仿宋" w:eastAsia="仿宋" w:cs="仿宋"/>
                <w:b/>
                <w:bCs/>
                <w:sz w:val="24"/>
                <w:highlight w:val="none"/>
              </w:rPr>
              <w:t>甲方：</w:t>
            </w:r>
            <w:r>
              <w:rPr>
                <w:rFonts w:hint="eastAsia" w:ascii="仿宋_GB2312" w:hAnsi="仿宋_GB2312" w:eastAsia="仿宋_GB2312" w:cs="仿宋_GB2312"/>
                <w:szCs w:val="21"/>
                <w:highlight w:val="none"/>
                <w:u w:val="single"/>
              </w:rPr>
              <w:t xml:space="preserve">          </w:t>
            </w:r>
          </w:p>
          <w:p w14:paraId="058D588A">
            <w:pPr>
              <w:pStyle w:val="20"/>
              <w:ind w:firstLine="210"/>
              <w:rPr>
                <w:highlight w:val="none"/>
              </w:rPr>
            </w:pPr>
          </w:p>
        </w:tc>
        <w:tc>
          <w:tcPr>
            <w:tcW w:w="4814" w:type="dxa"/>
            <w:tcBorders>
              <w:tl2br w:val="nil"/>
              <w:tr2bl w:val="nil"/>
            </w:tcBorders>
          </w:tcPr>
          <w:p w14:paraId="040FE420">
            <w:pPr>
              <w:pStyle w:val="9"/>
              <w:rPr>
                <w:rFonts w:hint="eastAsia" w:ascii="仿宋" w:hAnsi="仿宋" w:eastAsia="仿宋" w:cs="仿宋"/>
                <w:sz w:val="24"/>
                <w:highlight w:val="none"/>
              </w:rPr>
            </w:pPr>
            <w:r>
              <w:rPr>
                <w:rFonts w:hint="eastAsia" w:ascii="仿宋" w:hAnsi="仿宋" w:eastAsia="仿宋" w:cs="仿宋"/>
                <w:b/>
                <w:bCs/>
                <w:sz w:val="24"/>
                <w:highlight w:val="none"/>
              </w:rPr>
              <w:t>乙方：</w:t>
            </w:r>
            <w:r>
              <w:rPr>
                <w:rFonts w:hint="eastAsia" w:ascii="仿宋_GB2312" w:hAnsi="仿宋_GB2312" w:eastAsia="仿宋_GB2312" w:cs="仿宋_GB2312"/>
                <w:szCs w:val="21"/>
                <w:highlight w:val="none"/>
                <w:u w:val="single"/>
              </w:rPr>
              <w:t xml:space="preserve">          </w:t>
            </w:r>
          </w:p>
        </w:tc>
      </w:tr>
      <w:tr w14:paraId="4D53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4" w:type="dxa"/>
            <w:tcBorders>
              <w:tl2br w:val="nil"/>
              <w:tr2bl w:val="nil"/>
            </w:tcBorders>
          </w:tcPr>
          <w:p w14:paraId="5E50018A">
            <w:pPr>
              <w:pStyle w:val="9"/>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_GB2312" w:hAnsi="仿宋_GB2312" w:eastAsia="仿宋_GB2312" w:cs="仿宋_GB2312"/>
                <w:szCs w:val="21"/>
                <w:highlight w:val="none"/>
                <w:u w:val="single"/>
              </w:rPr>
              <w:t xml:space="preserve">      </w:t>
            </w:r>
          </w:p>
          <w:p w14:paraId="3A2EF7D4">
            <w:pPr>
              <w:pStyle w:val="20"/>
              <w:ind w:firstLine="210"/>
              <w:rPr>
                <w:highlight w:val="none"/>
              </w:rPr>
            </w:pPr>
          </w:p>
        </w:tc>
        <w:tc>
          <w:tcPr>
            <w:tcW w:w="4814" w:type="dxa"/>
            <w:tcBorders>
              <w:tl2br w:val="nil"/>
              <w:tr2bl w:val="nil"/>
            </w:tcBorders>
          </w:tcPr>
          <w:p w14:paraId="42AAFE7D">
            <w:pPr>
              <w:pStyle w:val="9"/>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_GB2312" w:hAnsi="仿宋_GB2312" w:eastAsia="仿宋_GB2312" w:cs="仿宋_GB2312"/>
                <w:szCs w:val="21"/>
                <w:highlight w:val="none"/>
              </w:rPr>
              <w:t>负责人/执行事务合伙人</w:t>
            </w:r>
            <w:r>
              <w:rPr>
                <w:rFonts w:hint="eastAsia" w:ascii="仿宋" w:hAnsi="仿宋" w:eastAsia="仿宋" w:cs="仿宋"/>
                <w:sz w:val="24"/>
                <w:highlight w:val="none"/>
              </w:rPr>
              <w:t>）：</w:t>
            </w:r>
          </w:p>
          <w:p w14:paraId="7B6F29F9">
            <w:pPr>
              <w:pStyle w:val="9"/>
              <w:rPr>
                <w:rFonts w:hint="eastAsia" w:ascii="仿宋" w:hAnsi="仿宋" w:eastAsia="仿宋" w:cs="仿宋"/>
                <w:sz w:val="24"/>
                <w:highlight w:val="none"/>
              </w:rPr>
            </w:pPr>
            <w:r>
              <w:rPr>
                <w:rFonts w:hint="eastAsia" w:ascii="仿宋_GB2312" w:hAnsi="仿宋_GB2312" w:eastAsia="仿宋_GB2312" w:cs="仿宋_GB2312"/>
                <w:szCs w:val="21"/>
                <w:highlight w:val="none"/>
                <w:u w:val="single"/>
              </w:rPr>
              <w:t xml:space="preserve">                            </w:t>
            </w:r>
          </w:p>
          <w:p w14:paraId="4C945638">
            <w:pPr>
              <w:pStyle w:val="9"/>
              <w:rPr>
                <w:rFonts w:hint="eastAsia" w:ascii="仿宋" w:hAnsi="仿宋" w:eastAsia="仿宋" w:cs="仿宋"/>
                <w:sz w:val="24"/>
                <w:highlight w:val="none"/>
              </w:rPr>
            </w:pPr>
          </w:p>
        </w:tc>
      </w:tr>
      <w:tr w14:paraId="36D2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4" w:type="dxa"/>
            <w:tcBorders>
              <w:tl2br w:val="nil"/>
              <w:tr2bl w:val="nil"/>
            </w:tcBorders>
          </w:tcPr>
          <w:p w14:paraId="5D29B9A8">
            <w:pPr>
              <w:pStyle w:val="9"/>
              <w:rPr>
                <w:rFonts w:hint="eastAsia" w:ascii="仿宋" w:hAnsi="仿宋" w:eastAsia="仿宋" w:cs="仿宋"/>
                <w:sz w:val="24"/>
                <w:highlight w:val="none"/>
              </w:rPr>
            </w:pPr>
          </w:p>
          <w:p w14:paraId="73C1BED8">
            <w:pPr>
              <w:pStyle w:val="9"/>
              <w:rPr>
                <w:rFonts w:hint="eastAsia" w:ascii="仿宋" w:hAnsi="仿宋" w:eastAsia="仿宋" w:cs="仿宋"/>
                <w:sz w:val="24"/>
                <w:highlight w:val="none"/>
              </w:rPr>
            </w:pPr>
          </w:p>
          <w:p w14:paraId="0F375B9D">
            <w:pPr>
              <w:pStyle w:val="9"/>
              <w:rPr>
                <w:rFonts w:hint="eastAsia" w:ascii="仿宋" w:hAnsi="仿宋" w:eastAsia="仿宋" w:cs="仿宋"/>
                <w:sz w:val="24"/>
                <w:highlight w:val="none"/>
              </w:rPr>
            </w:pPr>
            <w:r>
              <w:rPr>
                <w:rFonts w:hint="eastAsia" w:ascii="仿宋" w:hAnsi="仿宋" w:eastAsia="仿宋" w:cs="仿宋"/>
                <w:sz w:val="24"/>
                <w:highlight w:val="none"/>
              </w:rPr>
              <w:t>签订日期：      年    月    日</w:t>
            </w:r>
          </w:p>
        </w:tc>
        <w:tc>
          <w:tcPr>
            <w:tcW w:w="4814" w:type="dxa"/>
            <w:tcBorders>
              <w:tl2br w:val="nil"/>
              <w:tr2bl w:val="nil"/>
            </w:tcBorders>
          </w:tcPr>
          <w:p w14:paraId="5EFD6C2C">
            <w:pPr>
              <w:pStyle w:val="9"/>
              <w:rPr>
                <w:rFonts w:hint="eastAsia" w:ascii="仿宋" w:hAnsi="仿宋" w:eastAsia="仿宋" w:cs="仿宋"/>
                <w:sz w:val="24"/>
                <w:highlight w:val="none"/>
              </w:rPr>
            </w:pPr>
          </w:p>
        </w:tc>
      </w:tr>
    </w:tbl>
    <w:p w14:paraId="07E9D3B6">
      <w:pPr>
        <w:spacing w:line="360" w:lineRule="auto"/>
        <w:rPr>
          <w:rFonts w:hint="eastAsia" w:ascii="仿宋" w:hAnsi="仿宋" w:eastAsia="仿宋" w:cs="仿宋"/>
          <w:sz w:val="24"/>
          <w:highlight w:val="none"/>
        </w:rPr>
      </w:pPr>
      <w:r>
        <w:rPr>
          <w:rFonts w:hint="eastAsia" w:ascii="仿宋" w:hAnsi="仿宋" w:eastAsia="仿宋" w:cs="仿宋"/>
          <w:sz w:val="24"/>
          <w:highlight w:val="none"/>
        </w:rPr>
        <w:t>签订地点：</w:t>
      </w:r>
    </w:p>
    <w:p w14:paraId="6F11CDDA">
      <w:pPr>
        <w:pStyle w:val="20"/>
        <w:ind w:firstLine="210"/>
        <w:rPr>
          <w:rFonts w:hint="eastAsia" w:ascii="仿宋" w:hAnsi="仿宋" w:eastAsia="仿宋"/>
          <w:highlight w:val="none"/>
        </w:rPr>
      </w:pPr>
    </w:p>
    <w:p w14:paraId="03967223">
      <w:pPr>
        <w:pStyle w:val="20"/>
        <w:ind w:firstLine="210"/>
        <w:rPr>
          <w:rFonts w:hint="eastAsia" w:ascii="仿宋" w:hAnsi="仿宋" w:eastAsia="仿宋"/>
          <w:highlight w:val="none"/>
        </w:rPr>
      </w:pPr>
    </w:p>
    <w:p w14:paraId="2A5E854B">
      <w:pPr>
        <w:pStyle w:val="20"/>
        <w:ind w:firstLine="210"/>
        <w:rPr>
          <w:rFonts w:hint="eastAsia" w:ascii="仿宋" w:hAnsi="仿宋" w:eastAsia="仿宋"/>
          <w:highlight w:val="none"/>
        </w:rPr>
      </w:pPr>
    </w:p>
    <w:p w14:paraId="210349A4">
      <w:pPr>
        <w:pStyle w:val="20"/>
        <w:ind w:firstLine="210"/>
        <w:rPr>
          <w:rFonts w:hint="eastAsia" w:ascii="仿宋" w:hAnsi="仿宋" w:eastAsia="仿宋"/>
          <w:highlight w:val="none"/>
        </w:rPr>
      </w:pPr>
    </w:p>
    <w:p w14:paraId="4D439D34">
      <w:pPr>
        <w:pStyle w:val="20"/>
        <w:ind w:firstLine="210"/>
        <w:rPr>
          <w:rFonts w:hint="eastAsia" w:ascii="仿宋" w:hAnsi="仿宋" w:eastAsia="仿宋"/>
          <w:highlight w:val="none"/>
        </w:rPr>
      </w:pPr>
    </w:p>
    <w:p w14:paraId="7914C7C0">
      <w:pPr>
        <w:pStyle w:val="20"/>
        <w:ind w:firstLine="210"/>
        <w:rPr>
          <w:rFonts w:hint="eastAsia" w:ascii="仿宋" w:hAnsi="仿宋" w:eastAsia="仿宋"/>
          <w:highlight w:val="none"/>
        </w:rPr>
      </w:pPr>
    </w:p>
    <w:p w14:paraId="482C98F2">
      <w:pPr>
        <w:pStyle w:val="20"/>
        <w:ind w:firstLine="0" w:firstLineChars="0"/>
        <w:rPr>
          <w:rFonts w:hint="eastAsia" w:ascii="仿宋" w:hAnsi="仿宋" w:eastAsia="仿宋"/>
          <w:highlight w:val="none"/>
        </w:rPr>
      </w:pPr>
    </w:p>
    <w:p w14:paraId="4A2DF35B">
      <w:pPr>
        <w:pStyle w:val="20"/>
        <w:ind w:firstLine="210"/>
        <w:rPr>
          <w:rFonts w:hint="eastAsia" w:ascii="仿宋" w:hAnsi="仿宋" w:eastAsia="仿宋" w:cs="仿宋"/>
          <w:sz w:val="24"/>
          <w:highlight w:val="none"/>
        </w:rPr>
      </w:pPr>
      <w:r>
        <w:rPr>
          <w:rFonts w:hint="eastAsia" w:ascii="仿宋" w:hAnsi="仿宋" w:eastAsia="仿宋"/>
          <w:highlight w:val="none"/>
        </w:rPr>
        <w:br w:type="page"/>
      </w:r>
      <w:r>
        <w:rPr>
          <w:rFonts w:hint="eastAsia" w:ascii="仿宋" w:hAnsi="仿宋" w:eastAsia="仿宋"/>
          <w:sz w:val="24"/>
          <w:highlight w:val="none"/>
        </w:rPr>
        <w:t>附件2：</w:t>
      </w:r>
      <w:r>
        <w:rPr>
          <w:rFonts w:hint="eastAsia" w:ascii="仿宋" w:hAnsi="仿宋" w:eastAsia="仿宋"/>
          <w:sz w:val="24"/>
          <w:highlight w:val="none"/>
          <w:lang w:val="en-US" w:eastAsia="zh-CN"/>
        </w:rPr>
        <w:t>东莞市水务集团专项法律服务/诉讼代理服务单位考核评价表</w:t>
      </w:r>
    </w:p>
    <w:p w14:paraId="3167D025">
      <w:pPr>
        <w:snapToGrid w:val="0"/>
        <w:spacing w:line="480" w:lineRule="exact"/>
        <w:ind w:firstLine="64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东莞市水务集团专项法律服务/诉讼代理服务单位考核评价表</w:t>
      </w:r>
    </w:p>
    <w:p w14:paraId="6429C3BA">
      <w:pPr>
        <w:spacing w:line="520" w:lineRule="exact"/>
        <w:rPr>
          <w:rFonts w:hint="eastAsia" w:ascii="仿宋" w:hAnsi="仿宋" w:eastAsia="仿宋" w:cs="仿宋"/>
          <w:sz w:val="24"/>
          <w:highlight w:val="none"/>
        </w:rPr>
      </w:pPr>
      <w:r>
        <w:rPr>
          <w:rFonts w:hint="eastAsia" w:ascii="仿宋" w:hAnsi="仿宋" w:eastAsia="仿宋" w:cs="仿宋"/>
          <w:sz w:val="24"/>
          <w:highlight w:val="none"/>
        </w:rPr>
        <w:t>填报企业：（盖章）                                      年  月  日</w:t>
      </w:r>
    </w:p>
    <w:tbl>
      <w:tblPr>
        <w:tblStyle w:val="23"/>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22F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0D4DC1D6">
            <w:pPr>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rPr>
              <w:t>律师事务所</w:t>
            </w:r>
            <w:r>
              <w:rPr>
                <w:rFonts w:hint="eastAsia" w:ascii="仿宋" w:hAnsi="仿宋" w:eastAsia="仿宋" w:cs="仿宋"/>
                <w:b/>
                <w:bCs/>
                <w:sz w:val="24"/>
                <w:szCs w:val="24"/>
                <w:highlight w:val="none"/>
                <w:lang w:val="en-US" w:eastAsia="zh-CN"/>
              </w:rPr>
              <w:t>名称</w:t>
            </w:r>
          </w:p>
        </w:tc>
        <w:tc>
          <w:tcPr>
            <w:tcW w:w="1938" w:type="dxa"/>
            <w:vAlign w:val="center"/>
          </w:tcPr>
          <w:p w14:paraId="216370C5">
            <w:pPr>
              <w:jc w:val="center"/>
              <w:rPr>
                <w:rFonts w:hint="eastAsia" w:ascii="仿宋" w:hAnsi="仿宋" w:eastAsia="仿宋" w:cs="仿宋"/>
                <w:b w:val="0"/>
                <w:bCs w:val="0"/>
                <w:sz w:val="24"/>
                <w:szCs w:val="24"/>
                <w:highlight w:val="none"/>
              </w:rPr>
            </w:pPr>
          </w:p>
        </w:tc>
        <w:tc>
          <w:tcPr>
            <w:tcW w:w="805" w:type="dxa"/>
            <w:vAlign w:val="center"/>
          </w:tcPr>
          <w:p w14:paraId="78BECFAB">
            <w:pPr>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rPr>
              <w:t>服务</w:t>
            </w:r>
            <w:r>
              <w:rPr>
                <w:rFonts w:hint="eastAsia" w:ascii="仿宋" w:hAnsi="仿宋" w:eastAsia="仿宋" w:cs="仿宋"/>
                <w:b/>
                <w:bCs/>
                <w:sz w:val="24"/>
                <w:szCs w:val="24"/>
                <w:highlight w:val="none"/>
                <w:lang w:val="en-US" w:eastAsia="zh-CN"/>
              </w:rPr>
              <w:t>期限</w:t>
            </w:r>
          </w:p>
        </w:tc>
        <w:tc>
          <w:tcPr>
            <w:tcW w:w="5066" w:type="dxa"/>
            <w:gridSpan w:val="3"/>
            <w:vAlign w:val="center"/>
          </w:tcPr>
          <w:p w14:paraId="7D73AB53">
            <w:pPr>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年  月  日至   年  月  日</w:t>
            </w:r>
          </w:p>
        </w:tc>
      </w:tr>
      <w:tr w14:paraId="1F8F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45" w:type="dxa"/>
            <w:vAlign w:val="center"/>
          </w:tcPr>
          <w:p w14:paraId="15803DAF">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类别</w:t>
            </w:r>
          </w:p>
        </w:tc>
        <w:tc>
          <w:tcPr>
            <w:tcW w:w="4356" w:type="dxa"/>
            <w:gridSpan w:val="3"/>
            <w:vAlign w:val="center"/>
          </w:tcPr>
          <w:p w14:paraId="218A8891">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考核内容</w:t>
            </w:r>
          </w:p>
        </w:tc>
        <w:tc>
          <w:tcPr>
            <w:tcW w:w="1359" w:type="dxa"/>
            <w:vAlign w:val="center"/>
          </w:tcPr>
          <w:p w14:paraId="653F0E8D">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得分</w:t>
            </w:r>
          </w:p>
        </w:tc>
        <w:tc>
          <w:tcPr>
            <w:tcW w:w="2094" w:type="dxa"/>
            <w:vAlign w:val="center"/>
          </w:tcPr>
          <w:p w14:paraId="2A70B0A9">
            <w:pPr>
              <w:widowControl/>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扣分情况说明</w:t>
            </w:r>
          </w:p>
        </w:tc>
      </w:tr>
      <w:tr w14:paraId="146C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3378C01D">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提</w:t>
            </w:r>
          </w:p>
          <w:p w14:paraId="32DF6F21">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w:t>
            </w:r>
          </w:p>
          <w:p w14:paraId="3CE22A13">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专</w:t>
            </w:r>
          </w:p>
          <w:p w14:paraId="00140E95">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w:t>
            </w:r>
          </w:p>
          <w:p w14:paraId="67788360">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w:t>
            </w:r>
          </w:p>
          <w:p w14:paraId="1F5A4E07">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律</w:t>
            </w:r>
          </w:p>
          <w:p w14:paraId="6E6335AC">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w:t>
            </w:r>
          </w:p>
          <w:p w14:paraId="163FDC78">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务</w:t>
            </w:r>
          </w:p>
          <w:p w14:paraId="412A4D9A">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w:t>
            </w:r>
          </w:p>
          <w:p w14:paraId="43384BD5">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诉</w:t>
            </w:r>
          </w:p>
          <w:p w14:paraId="7185305E">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讼</w:t>
            </w:r>
          </w:p>
          <w:p w14:paraId="191121D0">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w:t>
            </w:r>
          </w:p>
          <w:p w14:paraId="3D46B31B">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理</w:t>
            </w:r>
          </w:p>
          <w:p w14:paraId="5528DF8F">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服</w:t>
            </w:r>
          </w:p>
          <w:p w14:paraId="16F8314B">
            <w:pPr>
              <w:spacing w:line="40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务</w:t>
            </w:r>
          </w:p>
        </w:tc>
        <w:tc>
          <w:tcPr>
            <w:tcW w:w="4356" w:type="dxa"/>
            <w:gridSpan w:val="3"/>
          </w:tcPr>
          <w:p w14:paraId="3DBA3E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就提供服务的</w:t>
            </w:r>
            <w:r>
              <w:rPr>
                <w:rFonts w:hint="eastAsia" w:ascii="仿宋" w:hAnsi="仿宋" w:eastAsia="仿宋" w:cs="仿宋"/>
                <w:b w:val="0"/>
                <w:bCs w:val="0"/>
                <w:sz w:val="24"/>
                <w:szCs w:val="24"/>
                <w:highlight w:val="none"/>
              </w:rPr>
              <w:t>范围、内容、费用等进行充分沟通</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签订正式服务协议，明确告知收费标准</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及时开</w:t>
            </w:r>
            <w:r>
              <w:rPr>
                <w:rFonts w:hint="eastAsia" w:ascii="仿宋" w:hAnsi="仿宋" w:eastAsia="仿宋" w:cs="仿宋"/>
                <w:b w:val="0"/>
                <w:bCs w:val="0"/>
                <w:sz w:val="24"/>
                <w:szCs w:val="24"/>
                <w:highlight w:val="none"/>
              </w:rPr>
              <w:t>具</w:t>
            </w:r>
            <w:r>
              <w:rPr>
                <w:rFonts w:hint="eastAsia" w:ascii="仿宋" w:hAnsi="仿宋" w:eastAsia="仿宋" w:cs="仿宋"/>
                <w:b w:val="0"/>
                <w:bCs w:val="0"/>
                <w:sz w:val="24"/>
                <w:szCs w:val="24"/>
                <w:highlight w:val="none"/>
                <w:lang w:val="en-US" w:eastAsia="zh-CN"/>
              </w:rPr>
              <w:t>合法、有效的税务发票</w:t>
            </w: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val="en-US" w:eastAsia="zh-CN"/>
              </w:rPr>
              <w:t>0</w:t>
            </w:r>
            <w:r>
              <w:rPr>
                <w:rFonts w:hint="eastAsia" w:ascii="仿宋" w:hAnsi="仿宋" w:eastAsia="仿宋" w:cs="仿宋"/>
                <w:b w:val="0"/>
                <w:bCs w:val="0"/>
                <w:sz w:val="24"/>
                <w:szCs w:val="24"/>
                <w:highlight w:val="none"/>
              </w:rPr>
              <w:t>分）</w:t>
            </w:r>
          </w:p>
        </w:tc>
        <w:tc>
          <w:tcPr>
            <w:tcW w:w="1359" w:type="dxa"/>
          </w:tcPr>
          <w:p w14:paraId="50FC19B4">
            <w:pPr>
              <w:rPr>
                <w:rFonts w:hint="eastAsia" w:ascii="仿宋" w:hAnsi="仿宋" w:eastAsia="仿宋" w:cs="仿宋"/>
                <w:b w:val="0"/>
                <w:bCs w:val="0"/>
                <w:sz w:val="24"/>
                <w:szCs w:val="24"/>
                <w:highlight w:val="none"/>
              </w:rPr>
            </w:pPr>
          </w:p>
        </w:tc>
        <w:tc>
          <w:tcPr>
            <w:tcW w:w="2094" w:type="dxa"/>
          </w:tcPr>
          <w:p w14:paraId="3CB00476">
            <w:pPr>
              <w:rPr>
                <w:rFonts w:hint="eastAsia" w:ascii="仿宋" w:hAnsi="仿宋" w:eastAsia="仿宋" w:cs="仿宋"/>
                <w:b w:val="0"/>
                <w:bCs w:val="0"/>
                <w:sz w:val="24"/>
                <w:szCs w:val="24"/>
                <w:highlight w:val="none"/>
              </w:rPr>
            </w:pPr>
          </w:p>
        </w:tc>
      </w:tr>
      <w:tr w14:paraId="0FAA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43B64301">
            <w:pPr>
              <w:jc w:val="center"/>
              <w:rPr>
                <w:rFonts w:hint="eastAsia" w:ascii="仿宋" w:hAnsi="仿宋" w:eastAsia="仿宋" w:cs="仿宋"/>
                <w:b w:val="0"/>
                <w:bCs w:val="0"/>
                <w:sz w:val="24"/>
                <w:szCs w:val="24"/>
                <w:highlight w:val="none"/>
              </w:rPr>
            </w:pPr>
          </w:p>
        </w:tc>
        <w:tc>
          <w:tcPr>
            <w:tcW w:w="4356" w:type="dxa"/>
            <w:gridSpan w:val="3"/>
          </w:tcPr>
          <w:p w14:paraId="152DC6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任期内勤勉尽职，积极主动，及时汇报</w:t>
            </w:r>
          </w:p>
          <w:p w14:paraId="3A31A1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委托事项办理进展情况，响应及时，不存在推诿问题（15分）</w:t>
            </w:r>
          </w:p>
        </w:tc>
        <w:tc>
          <w:tcPr>
            <w:tcW w:w="1359" w:type="dxa"/>
          </w:tcPr>
          <w:p w14:paraId="32ED3377">
            <w:pPr>
              <w:rPr>
                <w:rFonts w:hint="eastAsia" w:ascii="仿宋" w:hAnsi="仿宋" w:eastAsia="仿宋" w:cs="仿宋"/>
                <w:b w:val="0"/>
                <w:bCs w:val="0"/>
                <w:sz w:val="24"/>
                <w:szCs w:val="24"/>
                <w:highlight w:val="none"/>
              </w:rPr>
            </w:pPr>
          </w:p>
        </w:tc>
        <w:tc>
          <w:tcPr>
            <w:tcW w:w="2094" w:type="dxa"/>
          </w:tcPr>
          <w:p w14:paraId="670130F4">
            <w:pPr>
              <w:rPr>
                <w:rFonts w:hint="eastAsia" w:ascii="仿宋" w:hAnsi="仿宋" w:eastAsia="仿宋" w:cs="仿宋"/>
                <w:b w:val="0"/>
                <w:bCs w:val="0"/>
                <w:sz w:val="24"/>
                <w:szCs w:val="24"/>
                <w:highlight w:val="none"/>
              </w:rPr>
            </w:pPr>
          </w:p>
        </w:tc>
      </w:tr>
      <w:tr w14:paraId="0ED5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5A2CDF13">
            <w:pPr>
              <w:jc w:val="center"/>
              <w:rPr>
                <w:rFonts w:hint="eastAsia" w:ascii="仿宋" w:hAnsi="仿宋" w:eastAsia="仿宋" w:cs="仿宋"/>
                <w:b w:val="0"/>
                <w:bCs w:val="0"/>
                <w:sz w:val="24"/>
                <w:szCs w:val="24"/>
                <w:highlight w:val="none"/>
              </w:rPr>
            </w:pPr>
          </w:p>
        </w:tc>
        <w:tc>
          <w:tcPr>
            <w:tcW w:w="4356" w:type="dxa"/>
            <w:gridSpan w:val="3"/>
          </w:tcPr>
          <w:p w14:paraId="2DDEF5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18918835">
            <w:pPr>
              <w:rPr>
                <w:rFonts w:hint="eastAsia" w:ascii="仿宋" w:hAnsi="仿宋" w:eastAsia="仿宋" w:cs="仿宋"/>
                <w:b w:val="0"/>
                <w:bCs w:val="0"/>
                <w:sz w:val="24"/>
                <w:szCs w:val="24"/>
                <w:highlight w:val="none"/>
              </w:rPr>
            </w:pPr>
          </w:p>
        </w:tc>
        <w:tc>
          <w:tcPr>
            <w:tcW w:w="2094" w:type="dxa"/>
          </w:tcPr>
          <w:p w14:paraId="26776E23">
            <w:pPr>
              <w:rPr>
                <w:rFonts w:hint="eastAsia" w:ascii="仿宋" w:hAnsi="仿宋" w:eastAsia="仿宋" w:cs="仿宋"/>
                <w:b w:val="0"/>
                <w:bCs w:val="0"/>
                <w:sz w:val="24"/>
                <w:szCs w:val="24"/>
                <w:highlight w:val="none"/>
              </w:rPr>
            </w:pPr>
          </w:p>
        </w:tc>
      </w:tr>
      <w:tr w14:paraId="7190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6254D13C">
            <w:pPr>
              <w:jc w:val="center"/>
              <w:rPr>
                <w:rFonts w:hint="eastAsia" w:ascii="仿宋" w:hAnsi="仿宋" w:eastAsia="仿宋" w:cs="仿宋"/>
                <w:b w:val="0"/>
                <w:bCs w:val="0"/>
                <w:sz w:val="24"/>
                <w:szCs w:val="24"/>
                <w:highlight w:val="none"/>
              </w:rPr>
            </w:pPr>
          </w:p>
        </w:tc>
        <w:tc>
          <w:tcPr>
            <w:tcW w:w="4356" w:type="dxa"/>
            <w:gridSpan w:val="3"/>
          </w:tcPr>
          <w:p w14:paraId="39363C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服务成果有效解决委托事项核心问题（25分）</w:t>
            </w:r>
          </w:p>
        </w:tc>
        <w:tc>
          <w:tcPr>
            <w:tcW w:w="1359" w:type="dxa"/>
          </w:tcPr>
          <w:p w14:paraId="63FA25C7">
            <w:pPr>
              <w:rPr>
                <w:rFonts w:hint="eastAsia" w:ascii="仿宋" w:hAnsi="仿宋" w:eastAsia="仿宋" w:cs="仿宋"/>
                <w:b w:val="0"/>
                <w:bCs w:val="0"/>
                <w:sz w:val="24"/>
                <w:szCs w:val="24"/>
                <w:highlight w:val="none"/>
              </w:rPr>
            </w:pPr>
          </w:p>
        </w:tc>
        <w:tc>
          <w:tcPr>
            <w:tcW w:w="2094" w:type="dxa"/>
          </w:tcPr>
          <w:p w14:paraId="011AD080">
            <w:pPr>
              <w:rPr>
                <w:rFonts w:hint="eastAsia" w:ascii="仿宋" w:hAnsi="仿宋" w:eastAsia="仿宋" w:cs="仿宋"/>
                <w:b w:val="0"/>
                <w:bCs w:val="0"/>
                <w:sz w:val="24"/>
                <w:szCs w:val="24"/>
                <w:highlight w:val="none"/>
              </w:rPr>
            </w:pPr>
          </w:p>
        </w:tc>
      </w:tr>
      <w:tr w14:paraId="5CFF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45" w:type="dxa"/>
            <w:vMerge w:val="continue"/>
            <w:vAlign w:val="center"/>
          </w:tcPr>
          <w:p w14:paraId="6FA576A5">
            <w:pPr>
              <w:jc w:val="center"/>
              <w:rPr>
                <w:rFonts w:hint="eastAsia" w:ascii="仿宋" w:hAnsi="仿宋" w:eastAsia="仿宋" w:cs="仿宋"/>
                <w:b w:val="0"/>
                <w:bCs w:val="0"/>
                <w:sz w:val="24"/>
                <w:szCs w:val="24"/>
                <w:highlight w:val="none"/>
              </w:rPr>
            </w:pPr>
          </w:p>
        </w:tc>
        <w:tc>
          <w:tcPr>
            <w:tcW w:w="4356" w:type="dxa"/>
            <w:gridSpan w:val="3"/>
          </w:tcPr>
          <w:p w14:paraId="3C6C24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合</w:t>
            </w:r>
            <w:r>
              <w:rPr>
                <w:rFonts w:hint="eastAsia" w:ascii="仿宋" w:hAnsi="仿宋" w:eastAsia="仿宋" w:cs="仿宋"/>
                <w:b w:val="0"/>
                <w:bCs w:val="0"/>
                <w:sz w:val="24"/>
                <w:szCs w:val="24"/>
                <w:highlight w:val="none"/>
                <w:lang w:val="en-US" w:eastAsia="zh-CN"/>
              </w:rPr>
              <w:t>计（总分</w:t>
            </w:r>
            <w:r>
              <w:rPr>
                <w:rFonts w:hint="eastAsia" w:ascii="仿宋" w:hAnsi="仿宋" w:eastAsia="仿宋" w:cs="仿宋"/>
                <w:b w:val="0"/>
                <w:bCs w:val="0"/>
                <w:sz w:val="24"/>
                <w:szCs w:val="24"/>
                <w:highlight w:val="none"/>
              </w:rPr>
              <w:t>100分</w:t>
            </w:r>
            <w:r>
              <w:rPr>
                <w:rFonts w:hint="eastAsia" w:ascii="仿宋" w:hAnsi="仿宋" w:eastAsia="仿宋" w:cs="仿宋"/>
                <w:b w:val="0"/>
                <w:bCs w:val="0"/>
                <w:sz w:val="24"/>
                <w:szCs w:val="24"/>
                <w:highlight w:val="none"/>
                <w:lang w:eastAsia="zh-CN"/>
              </w:rPr>
              <w:t>）</w:t>
            </w:r>
          </w:p>
        </w:tc>
        <w:tc>
          <w:tcPr>
            <w:tcW w:w="3453" w:type="dxa"/>
            <w:gridSpan w:val="2"/>
          </w:tcPr>
          <w:p w14:paraId="53A11B01">
            <w:pPr>
              <w:rPr>
                <w:rFonts w:hint="eastAsia" w:ascii="仿宋" w:hAnsi="仿宋" w:eastAsia="仿宋" w:cs="仿宋"/>
                <w:b w:val="0"/>
                <w:bCs w:val="0"/>
                <w:sz w:val="24"/>
                <w:szCs w:val="24"/>
                <w:highlight w:val="none"/>
              </w:rPr>
            </w:pPr>
          </w:p>
        </w:tc>
      </w:tr>
      <w:tr w14:paraId="7080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6" w:hRule="exact"/>
        </w:trPr>
        <w:tc>
          <w:tcPr>
            <w:tcW w:w="1545" w:type="dxa"/>
            <w:vAlign w:val="center"/>
          </w:tcPr>
          <w:p w14:paraId="768745F9">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对外聘律师</w:t>
            </w:r>
            <w:r>
              <w:rPr>
                <w:rFonts w:hint="eastAsia" w:ascii="仿宋" w:hAnsi="仿宋" w:eastAsia="仿宋" w:cs="仿宋"/>
                <w:b/>
                <w:bCs/>
                <w:sz w:val="24"/>
                <w:szCs w:val="24"/>
                <w:highlight w:val="none"/>
                <w:lang w:val="en-US" w:eastAsia="zh-CN"/>
              </w:rPr>
              <w:t>事务所</w:t>
            </w:r>
            <w:r>
              <w:rPr>
                <w:rFonts w:hint="eastAsia" w:ascii="仿宋" w:hAnsi="仿宋" w:eastAsia="仿宋" w:cs="仿宋"/>
                <w:b/>
                <w:bCs/>
                <w:sz w:val="24"/>
                <w:szCs w:val="24"/>
                <w:highlight w:val="none"/>
              </w:rPr>
              <w:t>服务评价小结</w:t>
            </w:r>
          </w:p>
          <w:p w14:paraId="526803AB">
            <w:pPr>
              <w:jc w:val="both"/>
              <w:rPr>
                <w:rFonts w:hint="eastAsia" w:ascii="仿宋" w:hAnsi="仿宋" w:eastAsia="仿宋" w:cs="仿宋"/>
                <w:b w:val="0"/>
                <w:bCs w:val="0"/>
                <w:sz w:val="24"/>
                <w:szCs w:val="24"/>
                <w:highlight w:val="none"/>
              </w:rPr>
            </w:pPr>
          </w:p>
        </w:tc>
        <w:tc>
          <w:tcPr>
            <w:tcW w:w="7809" w:type="dxa"/>
            <w:gridSpan w:val="5"/>
          </w:tcPr>
          <w:p w14:paraId="51BC2E7C">
            <w:pPr>
              <w:pStyle w:val="9"/>
              <w:rPr>
                <w:rFonts w:hint="eastAsia" w:ascii="仿宋" w:hAnsi="仿宋" w:eastAsia="仿宋" w:cs="仿宋"/>
                <w:b w:val="0"/>
                <w:bCs w:val="0"/>
                <w:sz w:val="24"/>
                <w:szCs w:val="24"/>
                <w:highlight w:val="none"/>
              </w:rPr>
            </w:pPr>
          </w:p>
          <w:p w14:paraId="57CB70E2">
            <w:pPr>
              <w:pStyle w:val="9"/>
              <w:rPr>
                <w:rFonts w:hint="eastAsia" w:ascii="仿宋" w:hAnsi="仿宋" w:eastAsia="仿宋" w:cs="仿宋"/>
                <w:b w:val="0"/>
                <w:bCs w:val="0"/>
                <w:sz w:val="24"/>
                <w:szCs w:val="24"/>
                <w:highlight w:val="none"/>
              </w:rPr>
            </w:pPr>
          </w:p>
          <w:p w14:paraId="4BD48BAE">
            <w:pPr>
              <w:pStyle w:val="9"/>
              <w:rPr>
                <w:rFonts w:hint="eastAsia" w:ascii="仿宋" w:hAnsi="仿宋" w:eastAsia="仿宋" w:cs="仿宋"/>
                <w:b w:val="0"/>
                <w:bCs w:val="0"/>
                <w:sz w:val="24"/>
                <w:szCs w:val="24"/>
                <w:highlight w:val="none"/>
              </w:rPr>
            </w:pPr>
          </w:p>
          <w:p w14:paraId="5126398B">
            <w:pPr>
              <w:pStyle w:val="9"/>
              <w:rPr>
                <w:rFonts w:hint="eastAsia" w:ascii="仿宋" w:hAnsi="仿宋" w:eastAsia="仿宋" w:cs="仿宋"/>
                <w:b w:val="0"/>
                <w:bCs w:val="0"/>
                <w:sz w:val="24"/>
                <w:szCs w:val="24"/>
                <w:highlight w:val="none"/>
              </w:rPr>
            </w:pPr>
          </w:p>
          <w:p w14:paraId="5221AFBC">
            <w:pPr>
              <w:pStyle w:val="9"/>
              <w:rPr>
                <w:rFonts w:hint="eastAsia" w:ascii="仿宋" w:hAnsi="仿宋" w:eastAsia="仿宋" w:cs="仿宋"/>
                <w:b w:val="0"/>
                <w:bCs w:val="0"/>
                <w:sz w:val="24"/>
                <w:szCs w:val="24"/>
                <w:highlight w:val="none"/>
              </w:rPr>
            </w:pPr>
          </w:p>
          <w:p w14:paraId="32BE39CA">
            <w:pPr>
              <w:pStyle w:val="9"/>
              <w:rPr>
                <w:rFonts w:hint="eastAsia" w:ascii="仿宋" w:hAnsi="仿宋" w:eastAsia="仿宋" w:cs="仿宋"/>
                <w:b w:val="0"/>
                <w:bCs w:val="0"/>
                <w:sz w:val="24"/>
                <w:szCs w:val="24"/>
                <w:highlight w:val="none"/>
              </w:rPr>
            </w:pPr>
          </w:p>
          <w:p w14:paraId="36B9BEE5">
            <w:pPr>
              <w:pStyle w:val="9"/>
              <w:rPr>
                <w:rFonts w:hint="eastAsia" w:ascii="仿宋" w:hAnsi="仿宋" w:eastAsia="仿宋" w:cs="仿宋"/>
                <w:b w:val="0"/>
                <w:bCs w:val="0"/>
                <w:sz w:val="24"/>
                <w:szCs w:val="24"/>
                <w:highlight w:val="none"/>
              </w:rPr>
            </w:pPr>
          </w:p>
          <w:p w14:paraId="6D29BC79">
            <w:pPr>
              <w:pStyle w:val="9"/>
              <w:rPr>
                <w:rFonts w:hint="eastAsia" w:ascii="仿宋" w:hAnsi="仿宋" w:eastAsia="仿宋" w:cs="仿宋"/>
                <w:b w:val="0"/>
                <w:bCs w:val="0"/>
                <w:sz w:val="24"/>
                <w:szCs w:val="24"/>
                <w:highlight w:val="none"/>
              </w:rPr>
            </w:pPr>
          </w:p>
          <w:p w14:paraId="26EB0866">
            <w:pPr>
              <w:pStyle w:val="9"/>
              <w:rPr>
                <w:rFonts w:hint="eastAsia" w:ascii="仿宋" w:hAnsi="仿宋" w:eastAsia="仿宋" w:cs="仿宋"/>
                <w:b w:val="0"/>
                <w:bCs w:val="0"/>
                <w:sz w:val="24"/>
                <w:szCs w:val="24"/>
                <w:highlight w:val="none"/>
              </w:rPr>
            </w:pPr>
          </w:p>
          <w:p w14:paraId="5026F9FF">
            <w:pPr>
              <w:pStyle w:val="9"/>
              <w:rPr>
                <w:rFonts w:hint="eastAsia" w:ascii="仿宋" w:hAnsi="仿宋" w:eastAsia="仿宋" w:cs="仿宋"/>
                <w:b w:val="0"/>
                <w:bCs w:val="0"/>
                <w:sz w:val="24"/>
                <w:szCs w:val="24"/>
                <w:highlight w:val="none"/>
              </w:rPr>
            </w:pPr>
          </w:p>
          <w:p w14:paraId="4F5710B9">
            <w:pPr>
              <w:pStyle w:val="9"/>
              <w:rPr>
                <w:rFonts w:hint="eastAsia" w:ascii="仿宋" w:hAnsi="仿宋" w:eastAsia="仿宋" w:cs="仿宋"/>
                <w:b w:val="0"/>
                <w:bCs w:val="0"/>
                <w:sz w:val="24"/>
                <w:szCs w:val="24"/>
                <w:highlight w:val="none"/>
              </w:rPr>
            </w:pPr>
          </w:p>
        </w:tc>
      </w:tr>
      <w:tr w14:paraId="18FD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4B491FCF">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考核</w:t>
            </w:r>
            <w:r>
              <w:rPr>
                <w:rFonts w:hint="eastAsia" w:ascii="仿宋" w:hAnsi="仿宋" w:eastAsia="仿宋" w:cs="仿宋"/>
                <w:b w:val="0"/>
                <w:bCs w:val="0"/>
                <w:sz w:val="24"/>
                <w:szCs w:val="24"/>
                <w:highlight w:val="none"/>
              </w:rPr>
              <w:t xml:space="preserve">部门：           </w:t>
            </w:r>
            <w:r>
              <w:rPr>
                <w:rFonts w:hint="eastAsia" w:ascii="仿宋" w:hAnsi="仿宋" w:eastAsia="仿宋" w:cs="仿宋"/>
                <w:b w:val="0"/>
                <w:bCs w:val="0"/>
                <w:sz w:val="24"/>
                <w:szCs w:val="24"/>
                <w:highlight w:val="none"/>
                <w:lang w:val="en-US" w:eastAsia="zh-CN"/>
              </w:rPr>
              <w:t xml:space="preserve">  考核</w:t>
            </w:r>
            <w:r>
              <w:rPr>
                <w:rFonts w:hint="eastAsia" w:ascii="仿宋" w:hAnsi="仿宋" w:eastAsia="仿宋" w:cs="仿宋"/>
                <w:b w:val="0"/>
                <w:bCs w:val="0"/>
                <w:sz w:val="24"/>
                <w:szCs w:val="24"/>
                <w:highlight w:val="none"/>
              </w:rPr>
              <w:t>人：</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sz w:val="24"/>
                <w:szCs w:val="24"/>
                <w:highlight w:val="none"/>
              </w:rPr>
              <w:t>考核时间：</w:t>
            </w:r>
            <w:r>
              <w:rPr>
                <w:rFonts w:hint="eastAsia" w:ascii="仿宋" w:hAnsi="仿宋" w:eastAsia="仿宋" w:cs="仿宋"/>
                <w:sz w:val="24"/>
                <w:szCs w:val="24"/>
                <w:highlight w:val="none"/>
                <w:lang w:val="en-US" w:eastAsia="zh-CN"/>
              </w:rPr>
              <w:t xml:space="preserve">     年   月  日</w:t>
            </w:r>
          </w:p>
        </w:tc>
      </w:tr>
    </w:tbl>
    <w:p w14:paraId="3CD3666C">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 w:hAnsi="仿宋" w:eastAsia="仿宋" w:cs="仿宋"/>
          <w:b w:val="0"/>
          <w:bCs w:val="0"/>
          <w:sz w:val="24"/>
          <w:szCs w:val="24"/>
          <w:highlight w:val="none"/>
          <w:lang w:val="en-US" w:eastAsia="zh-CN"/>
        </w:rPr>
      </w:pPr>
    </w:p>
    <w:p w14:paraId="7DA7708E">
      <w:pPr>
        <w:spacing w:line="520" w:lineRule="exact"/>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注：此表一式两份，需同步报集团公司</w:t>
      </w:r>
      <w:r>
        <w:rPr>
          <w:rFonts w:hint="eastAsia" w:ascii="仿宋" w:hAnsi="仿宋" w:eastAsia="仿宋" w:cs="仿宋"/>
          <w:b w:val="0"/>
          <w:bCs w:val="0"/>
          <w:color w:val="auto"/>
          <w:sz w:val="24"/>
          <w:szCs w:val="24"/>
          <w:highlight w:val="none"/>
          <w:lang w:val="en-US" w:eastAsia="zh-CN"/>
        </w:rPr>
        <w:t>风控法务部</w:t>
      </w:r>
      <w:r>
        <w:rPr>
          <w:rFonts w:hint="eastAsia" w:ascii="仿宋" w:hAnsi="仿宋" w:eastAsia="仿宋" w:cs="仿宋"/>
          <w:b w:val="0"/>
          <w:bCs w:val="0"/>
          <w:sz w:val="24"/>
          <w:szCs w:val="24"/>
          <w:highlight w:val="none"/>
          <w:lang w:val="en-US" w:eastAsia="zh-CN"/>
        </w:rPr>
        <w:t>留存一份</w:t>
      </w:r>
    </w:p>
    <w:p w14:paraId="789CDD8A">
      <w:pPr>
        <w:pStyle w:val="20"/>
        <w:ind w:firstLine="240"/>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highlight w:val="none"/>
        </w:rPr>
        <w:t>附件</w:t>
      </w:r>
      <w:r>
        <w:rPr>
          <w:rFonts w:ascii="仿宋" w:hAnsi="仿宋" w:eastAsia="仿宋" w:cs="仿宋"/>
          <w:sz w:val="24"/>
          <w:highlight w:val="none"/>
        </w:rPr>
        <w:t>5</w:t>
      </w:r>
      <w:r>
        <w:rPr>
          <w:rFonts w:hint="eastAsia" w:ascii="仿宋" w:hAnsi="仿宋" w:eastAsia="仿宋" w:cs="仿宋"/>
          <w:sz w:val="24"/>
          <w:highlight w:val="none"/>
        </w:rPr>
        <w:t>：阳光合作告知函</w:t>
      </w:r>
    </w:p>
    <w:p w14:paraId="1FD2ABB0">
      <w:pPr>
        <w:spacing w:line="580" w:lineRule="exact"/>
        <w:ind w:firstLine="880"/>
        <w:jc w:val="center"/>
        <w:rPr>
          <w:rFonts w:eastAsia="仿宋_GB2312"/>
          <w:b/>
          <w:bCs/>
          <w:sz w:val="32"/>
          <w:szCs w:val="32"/>
          <w:highlight w:val="none"/>
        </w:rPr>
      </w:pPr>
      <w:r>
        <w:rPr>
          <w:rFonts w:eastAsia="方正小标宋简体"/>
          <w:bCs/>
          <w:sz w:val="44"/>
          <w:szCs w:val="44"/>
          <w:highlight w:val="none"/>
        </w:rPr>
        <w:t>阳光合作告知函</w:t>
      </w:r>
    </w:p>
    <w:p w14:paraId="78CEBEFE">
      <w:pPr>
        <w:pStyle w:val="59"/>
        <w:snapToGrid w:val="0"/>
        <w:spacing w:line="580" w:lineRule="exact"/>
        <w:ind w:firstLine="422"/>
        <w:jc w:val="left"/>
        <w:rPr>
          <w:rFonts w:hint="eastAsia" w:ascii="仿宋" w:hAnsi="仿宋" w:eastAsia="仿宋" w:cs="仿宋"/>
          <w:highlight w:val="none"/>
        </w:rPr>
      </w:pPr>
      <w:r>
        <w:rPr>
          <w:rFonts w:hint="eastAsia" w:ascii="仿宋" w:hAnsi="仿宋" w:eastAsia="仿宋" w:cs="仿宋"/>
          <w:b/>
          <w:bCs/>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highlight w:val="none"/>
        </w:rPr>
        <w:t xml:space="preserve">                         （采购编号</w:t>
      </w:r>
      <w:r>
        <w:rPr>
          <w:rFonts w:hint="eastAsia" w:ascii="仿宋" w:hAnsi="仿宋" w:eastAsia="仿宋" w:cs="仿宋"/>
          <w:sz w:val="24"/>
          <w:szCs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highlight w:val="none"/>
        </w:rPr>
        <w:t>）</w:t>
      </w:r>
    </w:p>
    <w:p w14:paraId="268E2362">
      <w:pPr>
        <w:pStyle w:val="59"/>
        <w:snapToGrid w:val="0"/>
        <w:spacing w:line="580" w:lineRule="exact"/>
        <w:ind w:firstLine="422"/>
        <w:rPr>
          <w:rFonts w:hint="eastAsia" w:ascii="仿宋" w:hAnsi="仿宋" w:eastAsia="仿宋" w:cs="仿宋"/>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highlight w:val="none"/>
        </w:rPr>
        <w:t xml:space="preserve">：                          </w:t>
      </w:r>
    </w:p>
    <w:p w14:paraId="6A5DC675">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为保证我公司人员廉洁从业，规范和鼓励诚信交易行为，防止腐败和商业贿赂发生，推动双方建立阳光合作关系，现将我方推行阳光合作的相关管理规定函告如下：</w:t>
      </w:r>
    </w:p>
    <w:p w14:paraId="254E6E13">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一、我方负责对本单位有关人员进行阳光合作教育和管理。</w:t>
      </w:r>
    </w:p>
    <w:p w14:paraId="39F905A4">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二、我方人员有责任向贵方介绍本单位有关阳光合作的相关规定。</w:t>
      </w:r>
    </w:p>
    <w:p w14:paraId="2FA6B562">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三、我方人员应本着诚实守信、公平公开、平等互利原则开展交易合作，遵守国家相关法律法规。</w:t>
      </w:r>
    </w:p>
    <w:p w14:paraId="2C701744">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四、我方人员应廉洁从业，自觉抵制商业贿赂及不正当交易行为，在交易业务中涉及本人、亲属或其他相关人员时，应主动提请回避。</w:t>
      </w:r>
    </w:p>
    <w:p w14:paraId="5689ADDF">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五、在业务合作过程中，我方人员不得有以下违法违规行为：</w:t>
      </w:r>
    </w:p>
    <w:p w14:paraId="2E7734CC">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（一）合作过程中通过各种方式向贵方索贿、行贿，或为亲属、其他相关人员索取其他协助或服务； </w:t>
      </w:r>
    </w:p>
    <w:p w14:paraId="64D45C6C">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DCFE519">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（三）擅自截留、挪用或侵占贵方财物； </w:t>
      </w:r>
    </w:p>
    <w:p w14:paraId="0A852A62">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（四）以各种形式参与民间借贷，帮助贵方过桥借贷； </w:t>
      </w:r>
    </w:p>
    <w:p w14:paraId="0E79831B">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（五）参与黄、赌、毒等违法犯罪活动；</w:t>
      </w:r>
    </w:p>
    <w:p w14:paraId="6B55B791">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（六）其他违反国家法律法规和违反廉洁从业的行为。 </w:t>
      </w:r>
    </w:p>
    <w:p w14:paraId="009279D2">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六、在业务合作期间，我方有权通过回访等方式监督阳光合作执行情况。贵方及贵方人员发现我方任何人员任何形式的行贿、索贿、受贿或其他违反阳光合作的行为，可及时向我方举报。</w:t>
      </w:r>
    </w:p>
    <w:p w14:paraId="06E4B206">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七、烦请贵方及贵方人员在投诉举报时，积极配合我方的相关调查工作，并提供联系方式等，便于我方纪检监察机构联系与调查核实。我方承诺对贵方的投诉举报人进行保密。</w:t>
      </w:r>
    </w:p>
    <w:p w14:paraId="35E59454">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八、贵方投诉举报的情况，经查证属实，我方将视情节轻重和影响恶劣程度对相关人员进行内部处理；构成犯罪的，依法移送司法机关处置，并将调查结果及时向贵方反馈。</w:t>
      </w:r>
    </w:p>
    <w:p w14:paraId="1866DE9B">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九、如贵方经办人员或其他相关人员主动诱使我方人员作出本告知函第五点列明的违法违规行为的，我方有权终止双方的合作，由此造成的损失由贵方承担。</w:t>
      </w:r>
    </w:p>
    <w:p w14:paraId="559D4F59">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十、我方对如实举报和严格遵守阳光合作精神的合作方，在同等条件下给予后续合作的优先权。</w:t>
      </w:r>
    </w:p>
    <w:p w14:paraId="1498F190">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十一、</w:t>
      </w:r>
      <w:bookmarkStart w:id="14" w:name="OLE_LINK1"/>
      <w:r>
        <w:rPr>
          <w:rFonts w:hint="eastAsia" w:ascii="仿宋" w:hAnsi="仿宋" w:eastAsia="仿宋" w:cs="仿宋"/>
          <w:highlight w:val="none"/>
        </w:rPr>
        <w:t>其他</w:t>
      </w:r>
    </w:p>
    <w:p w14:paraId="5C65A811">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（一）本告知函所言“其他相关人员”是指经办人以外的与合作项目有直接或间接利益关系的人员，包括但不仅限于项目经办人的亲友。</w:t>
      </w:r>
    </w:p>
    <w:bookmarkEnd w:id="14"/>
    <w:p w14:paraId="15857F96">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（二）我方常设投诉举报受理部门及联系方式： </w:t>
      </w:r>
    </w:p>
    <w:p w14:paraId="5A584043">
      <w:pPr>
        <w:pStyle w:val="59"/>
        <w:snapToGrid w:val="0"/>
        <w:spacing w:line="360" w:lineRule="auto"/>
        <w:ind w:firstLine="422" w:firstLineChars="200"/>
        <w:rPr>
          <w:rFonts w:hint="eastAsia" w:ascii="仿宋" w:hAnsi="仿宋" w:eastAsia="仿宋" w:cs="仿宋"/>
          <w:highlight w:val="none"/>
        </w:rPr>
      </w:pPr>
      <w:r>
        <w:rPr>
          <w:rFonts w:hint="eastAsia" w:ascii="仿宋" w:hAnsi="仿宋" w:eastAsia="仿宋" w:cs="仿宋"/>
          <w:b/>
          <w:bCs/>
          <w:highlight w:val="none"/>
        </w:rPr>
        <w:t>1.投诉举报受理部门：</w:t>
      </w:r>
      <w:r>
        <w:rPr>
          <w:rFonts w:hint="eastAsia" w:ascii="仿宋" w:hAnsi="仿宋" w:eastAsia="仿宋" w:cs="仿宋"/>
          <w:b w:val="0"/>
          <w:bCs w:val="0"/>
          <w:highlight w:val="none"/>
        </w:rPr>
        <w:t>东莞市水务环境投资控股集团有限公司</w:t>
      </w:r>
      <w:r>
        <w:rPr>
          <w:rFonts w:hint="eastAsia" w:ascii="仿宋" w:hAnsi="仿宋" w:eastAsia="仿宋" w:cs="仿宋"/>
          <w:highlight w:val="none"/>
        </w:rPr>
        <w:t>纪检监察部；</w:t>
      </w:r>
    </w:p>
    <w:p w14:paraId="55DE9102">
      <w:pPr>
        <w:pStyle w:val="59"/>
        <w:snapToGrid w:val="0"/>
        <w:spacing w:line="360" w:lineRule="auto"/>
        <w:ind w:firstLine="422" w:firstLineChars="200"/>
        <w:rPr>
          <w:rFonts w:hint="eastAsia" w:ascii="仿宋" w:hAnsi="仿宋" w:eastAsia="仿宋" w:cs="仿宋"/>
          <w:highlight w:val="none"/>
        </w:rPr>
      </w:pPr>
      <w:r>
        <w:rPr>
          <w:rFonts w:hint="eastAsia" w:ascii="仿宋" w:hAnsi="仿宋" w:eastAsia="仿宋" w:cs="仿宋"/>
          <w:b/>
          <w:bCs/>
          <w:highlight w:val="none"/>
        </w:rPr>
        <w:t>2.投诉举报电话：</w:t>
      </w:r>
      <w:r>
        <w:rPr>
          <w:rFonts w:hint="eastAsia" w:ascii="仿宋" w:hAnsi="仿宋" w:eastAsia="仿宋" w:cs="仿宋"/>
          <w:highlight w:val="none"/>
        </w:rPr>
        <w:t>0769–28823293（星期一至星期五：8:30-17:30）；</w:t>
      </w:r>
    </w:p>
    <w:p w14:paraId="5C2C91C7">
      <w:pPr>
        <w:pStyle w:val="59"/>
        <w:snapToGrid w:val="0"/>
        <w:spacing w:line="360" w:lineRule="auto"/>
        <w:ind w:firstLine="422" w:firstLineChars="200"/>
        <w:rPr>
          <w:rFonts w:hint="eastAsia" w:ascii="仿宋" w:hAnsi="仿宋" w:eastAsia="仿宋" w:cs="仿宋"/>
          <w:highlight w:val="none"/>
        </w:rPr>
      </w:pPr>
      <w:r>
        <w:rPr>
          <w:rFonts w:hint="eastAsia" w:ascii="仿宋" w:hAnsi="仿宋" w:eastAsia="仿宋" w:cs="仿宋"/>
          <w:b/>
          <w:bCs/>
          <w:highlight w:val="none"/>
        </w:rPr>
        <w:t>3.联系地址：</w:t>
      </w:r>
      <w:r>
        <w:rPr>
          <w:rFonts w:hint="eastAsia" w:ascii="仿宋" w:hAnsi="仿宋" w:eastAsia="仿宋" w:cs="仿宋"/>
          <w:highlight w:val="none"/>
        </w:rPr>
        <w:t>东莞市东城街道育华路1号；</w:t>
      </w:r>
    </w:p>
    <w:p w14:paraId="39B6E7F3">
      <w:pPr>
        <w:pStyle w:val="59"/>
        <w:snapToGrid w:val="0"/>
        <w:spacing w:line="360" w:lineRule="auto"/>
        <w:ind w:firstLine="422" w:firstLineChars="200"/>
        <w:rPr>
          <w:rFonts w:hint="eastAsia" w:ascii="仿宋" w:hAnsi="仿宋" w:eastAsia="仿宋" w:cs="仿宋"/>
          <w:highlight w:val="none"/>
        </w:rPr>
      </w:pPr>
      <w:r>
        <w:rPr>
          <w:rFonts w:hint="eastAsia" w:ascii="仿宋" w:hAnsi="仿宋" w:eastAsia="仿宋" w:cs="仿宋"/>
          <w:b/>
          <w:bCs/>
          <w:highlight w:val="none"/>
        </w:rPr>
        <w:t>4.邮编：</w:t>
      </w:r>
      <w:r>
        <w:rPr>
          <w:rFonts w:hint="eastAsia" w:ascii="仿宋" w:hAnsi="仿宋" w:eastAsia="仿宋" w:cs="仿宋"/>
          <w:highlight w:val="none"/>
        </w:rPr>
        <w:t>523000。</w:t>
      </w:r>
    </w:p>
    <w:p w14:paraId="7A51EFBD">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让我们共同为建立健康、公平的商业秩序和实现双赢而努力。</w:t>
      </w:r>
    </w:p>
    <w:p w14:paraId="0E901116">
      <w:pPr>
        <w:pStyle w:val="59"/>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特此致函。</w:t>
      </w:r>
    </w:p>
    <w:p w14:paraId="5B3A6655">
      <w:pPr>
        <w:widowControl/>
        <w:wordWrap w:val="0"/>
        <w:spacing w:line="360" w:lineRule="auto"/>
        <w:ind w:firstLine="420"/>
        <w:jc w:val="right"/>
        <w:rPr>
          <w:rFonts w:hint="eastAsia" w:ascii="仿宋" w:hAnsi="仿宋" w:eastAsia="仿宋" w:cs="仿宋"/>
          <w:szCs w:val="21"/>
          <w:highlight w:val="none"/>
        </w:rPr>
      </w:pPr>
      <w:r>
        <w:rPr>
          <w:rFonts w:hint="eastAsia" w:ascii="仿宋" w:hAnsi="仿宋" w:eastAsia="仿宋" w:cs="仿宋"/>
          <w:sz w:val="24"/>
          <w:highlight w:val="none"/>
          <w:u w:val="single"/>
        </w:rPr>
        <w:t xml:space="preserve">               </w:t>
      </w:r>
    </w:p>
    <w:p w14:paraId="50AB6E17">
      <w:pPr>
        <w:pStyle w:val="59"/>
        <w:snapToGrid w:val="0"/>
        <w:spacing w:line="360" w:lineRule="auto"/>
        <w:ind w:firstLine="420"/>
        <w:jc w:val="center"/>
        <w:rPr>
          <w:rFonts w:hint="eastAsia" w:ascii="仿宋" w:hAnsi="仿宋" w:eastAsia="仿宋" w:cs="仿宋"/>
          <w:highlight w:val="none"/>
        </w:rPr>
      </w:pPr>
      <w:r>
        <w:rPr>
          <w:rFonts w:hint="eastAsia" w:ascii="仿宋" w:hAnsi="仿宋" w:eastAsia="仿宋" w:cs="仿宋"/>
          <w:highlight w:val="none"/>
        </w:rPr>
        <w:t xml:space="preserve">                                                             年   月  日</w:t>
      </w:r>
    </w:p>
    <w:p w14:paraId="52EB7087">
      <w:pPr>
        <w:ind w:firstLine="420"/>
        <w:rPr>
          <w:rFonts w:hint="eastAsia" w:ascii="仿宋" w:hAnsi="仿宋" w:eastAsia="仿宋" w:cs="仿宋"/>
          <w:highlight w:val="none"/>
        </w:rPr>
      </w:pPr>
      <w:r>
        <w:rPr>
          <w:rFonts w:hint="eastAsia" w:ascii="仿宋" w:hAnsi="仿宋" w:eastAsia="仿宋" w:cs="仿宋"/>
          <w:highlight w:val="none"/>
        </w:rPr>
        <w:br w:type="page"/>
      </w:r>
    </w:p>
    <w:p w14:paraId="4DF776D3">
      <w:pPr>
        <w:pStyle w:val="59"/>
        <w:snapToGrid w:val="0"/>
        <w:spacing w:line="580" w:lineRule="exact"/>
        <w:ind w:firstLine="7560" w:firstLineChars="3600"/>
        <w:rPr>
          <w:rFonts w:hint="eastAsia" w:ascii="宋体" w:hAnsi="宋体" w:cs="宋体"/>
          <w:highlight w:val="none"/>
        </w:rPr>
      </w:pPr>
    </w:p>
    <w:p w14:paraId="5A5728B6">
      <w:pPr>
        <w:pStyle w:val="59"/>
        <w:snapToGrid w:val="0"/>
        <w:spacing w:line="580" w:lineRule="exact"/>
        <w:ind w:firstLine="96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6F14E29B">
      <w:pPr>
        <w:pStyle w:val="59"/>
        <w:snapToGrid w:val="0"/>
        <w:spacing w:line="580" w:lineRule="exact"/>
        <w:ind w:firstLine="60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672D42D4">
      <w:pPr>
        <w:pStyle w:val="59"/>
        <w:snapToGrid w:val="0"/>
        <w:spacing w:line="580" w:lineRule="exact"/>
        <w:ind w:firstLine="600"/>
        <w:jc w:val="center"/>
        <w:rPr>
          <w:rFonts w:hint="eastAsia" w:ascii="仿宋" w:hAnsi="仿宋" w:eastAsia="仿宋" w:cs="仿宋"/>
          <w:sz w:val="24"/>
          <w:szCs w:val="24"/>
          <w:highlight w:val="none"/>
        </w:rPr>
      </w:pPr>
      <w:r>
        <w:rPr>
          <w:rFonts w:ascii="Times New Roman" w:hAnsi="Times New Roman" w:eastAsia="仿宋_GB2312"/>
          <w:sz w:val="30"/>
          <w:szCs w:val="30"/>
          <w:highlight w:val="none"/>
        </w:rPr>
        <w:t xml:space="preserve">                   </w:t>
      </w:r>
      <w:r>
        <w:rPr>
          <w:rFonts w:hint="eastAsia" w:ascii="宋体" w:hAnsi="宋体" w:cs="宋体"/>
          <w:highlight w:val="non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编号：</w:t>
      </w:r>
      <w:r>
        <w:rPr>
          <w:rFonts w:hint="eastAsia" w:ascii="仿宋" w:hAnsi="仿宋" w:eastAsia="仿宋" w:cs="仿宋"/>
          <w:sz w:val="24"/>
          <w:szCs w:val="24"/>
          <w:highlight w:val="none"/>
        </w:rPr>
        <w:t xml:space="preserve">   </w:t>
      </w:r>
    </w:p>
    <w:p w14:paraId="0FCEC8A8">
      <w:pPr>
        <w:pStyle w:val="59"/>
        <w:snapToGrid w:val="0"/>
        <w:spacing w:line="580" w:lineRule="exact"/>
        <w:ind w:firstLine="480"/>
        <w:jc w:val="center"/>
        <w:rPr>
          <w:rFonts w:hint="eastAsia" w:ascii="仿宋" w:hAnsi="仿宋" w:eastAsia="仿宋" w:cs="仿宋"/>
          <w:sz w:val="24"/>
          <w:szCs w:val="24"/>
          <w:highlight w:val="none"/>
          <w:lang w:val="zh-CN"/>
        </w:rPr>
      </w:pPr>
    </w:p>
    <w:p w14:paraId="5600D1C5">
      <w:pPr>
        <w:autoSpaceDE w:val="0"/>
        <w:autoSpaceDN w:val="0"/>
        <w:adjustRightInd w:val="0"/>
        <w:spacing w:line="580" w:lineRule="exact"/>
        <w:ind w:firstLine="600" w:firstLineChars="250"/>
        <w:jc w:val="left"/>
        <w:rPr>
          <w:rFonts w:hint="eastAsia" w:ascii="仿宋" w:hAnsi="仿宋" w:eastAsia="仿宋" w:cs="仿宋"/>
          <w:kern w:val="0"/>
          <w:sz w:val="24"/>
          <w:highlight w:val="none"/>
          <w:lang w:val="zh-CN"/>
        </w:rPr>
      </w:pPr>
      <w:r>
        <w:rPr>
          <w:rFonts w:hint="eastAsia" w:ascii="仿宋" w:hAnsi="仿宋" w:eastAsia="仿宋" w:cs="仿宋"/>
          <w:sz w:val="24"/>
          <w:highlight w:val="none"/>
          <w:lang w:val="zh-CN"/>
        </w:rPr>
        <w:t>我单位于</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日收到</w:t>
      </w:r>
      <w:r>
        <w:rPr>
          <w:rFonts w:hint="eastAsia" w:ascii="仿宋" w:hAnsi="仿宋" w:eastAsia="仿宋" w:cs="仿宋"/>
          <w:szCs w:val="21"/>
          <w:highlight w:val="none"/>
          <w:u w:val="single"/>
        </w:rPr>
        <w:t xml:space="preserve">                        </w:t>
      </w:r>
      <w:r>
        <w:rPr>
          <w:rFonts w:hint="eastAsia" w:ascii="仿宋" w:hAnsi="仿宋" w:eastAsia="仿宋" w:cs="仿宋"/>
          <w:sz w:val="24"/>
          <w:highlight w:val="none"/>
          <w:lang w:val="zh-CN"/>
        </w:rPr>
        <w:t>的《阳光合作告知</w:t>
      </w:r>
      <w:r>
        <w:rPr>
          <w:rFonts w:hint="eastAsia" w:ascii="仿宋" w:hAnsi="仿宋" w:eastAsia="仿宋" w:cs="仿宋"/>
          <w:kern w:val="0"/>
          <w:sz w:val="24"/>
          <w:highlight w:val="none"/>
          <w:lang w:val="zh-CN"/>
        </w:rPr>
        <w:t>函</w:t>
      </w:r>
      <w:r>
        <w:rPr>
          <w:rFonts w:hint="eastAsia" w:ascii="仿宋" w:hAnsi="仿宋" w:eastAsia="仿宋" w:cs="仿宋"/>
          <w:sz w:val="24"/>
          <w:highlight w:val="none"/>
          <w:lang w:val="zh-CN"/>
        </w:rPr>
        <w:t>》</w:t>
      </w:r>
      <w:r>
        <w:rPr>
          <w:rFonts w:hint="eastAsia" w:ascii="仿宋" w:hAnsi="仿宋" w:eastAsia="仿宋" w:cs="仿宋"/>
          <w:kern w:val="0"/>
          <w:sz w:val="24"/>
          <w:highlight w:val="none"/>
          <w:lang w:val="zh-CN"/>
        </w:rPr>
        <w:t>，承诺理解函告内容并告知相关人员严格执行其中规定。</w:t>
      </w:r>
    </w:p>
    <w:p w14:paraId="28B6B501">
      <w:pPr>
        <w:autoSpaceDE w:val="0"/>
        <w:autoSpaceDN w:val="0"/>
        <w:adjustRightInd w:val="0"/>
        <w:snapToGrid w:val="0"/>
        <w:spacing w:line="580" w:lineRule="exact"/>
        <w:jc w:val="left"/>
        <w:rPr>
          <w:rFonts w:hint="eastAsia" w:ascii="仿宋" w:hAnsi="仿宋" w:eastAsia="仿宋" w:cs="仿宋"/>
          <w:sz w:val="24"/>
          <w:highlight w:val="none"/>
          <w:lang w:val="zh-CN"/>
        </w:rPr>
      </w:pPr>
    </w:p>
    <w:p w14:paraId="1F4CE266">
      <w:pPr>
        <w:autoSpaceDE w:val="0"/>
        <w:autoSpaceDN w:val="0"/>
        <w:adjustRightInd w:val="0"/>
        <w:snapToGrid w:val="0"/>
        <w:spacing w:line="580" w:lineRule="exact"/>
        <w:ind w:firstLine="5280" w:firstLineChars="2200"/>
        <w:jc w:val="left"/>
        <w:rPr>
          <w:rFonts w:hint="eastAsia" w:ascii="仿宋" w:hAnsi="仿宋" w:eastAsia="仿宋" w:cs="仿宋"/>
          <w:sz w:val="24"/>
          <w:highlight w:val="none"/>
          <w:lang w:val="zh-CN"/>
        </w:rPr>
      </w:pPr>
      <w:r>
        <w:rPr>
          <w:rFonts w:hint="eastAsia" w:ascii="仿宋" w:hAnsi="仿宋" w:eastAsia="仿宋" w:cs="仿宋"/>
          <w:bCs/>
          <w:highlight w:val="none"/>
          <w:u w:val="single"/>
        </w:rPr>
        <w:t xml:space="preserve">                   </w:t>
      </w:r>
      <w:r>
        <w:rPr>
          <w:rFonts w:hint="eastAsia" w:ascii="仿宋" w:hAnsi="仿宋" w:eastAsia="仿宋" w:cs="仿宋"/>
          <w:sz w:val="24"/>
          <w:highlight w:val="none"/>
          <w:lang w:val="zh-CN"/>
        </w:rPr>
        <w:t>（盖章）</w:t>
      </w:r>
    </w:p>
    <w:p w14:paraId="2B2C2F5B">
      <w:pPr>
        <w:autoSpaceDE w:val="0"/>
        <w:autoSpaceDN w:val="0"/>
        <w:adjustRightInd w:val="0"/>
        <w:snapToGrid w:val="0"/>
        <w:spacing w:line="580" w:lineRule="exact"/>
        <w:jc w:val="left"/>
        <w:rPr>
          <w:rFonts w:hint="eastAsia" w:ascii="仿宋" w:hAnsi="仿宋" w:eastAsia="仿宋" w:cs="仿宋"/>
          <w:sz w:val="24"/>
          <w:highlight w:val="none"/>
          <w:lang w:val="zh-CN"/>
        </w:rPr>
      </w:pPr>
    </w:p>
    <w:p w14:paraId="71A9C331">
      <w:pPr>
        <w:autoSpaceDE w:val="0"/>
        <w:autoSpaceDN w:val="0"/>
        <w:adjustRightInd w:val="0"/>
        <w:snapToGrid w:val="0"/>
        <w:spacing w:line="580" w:lineRule="exact"/>
        <w:ind w:right="1280"/>
        <w:jc w:val="center"/>
        <w:rPr>
          <w:rFonts w:hint="eastAsia" w:ascii="仿宋" w:hAnsi="仿宋" w:eastAsia="仿宋" w:cs="仿宋"/>
          <w:sz w:val="24"/>
          <w:highlight w:val="none"/>
        </w:rPr>
      </w:pPr>
      <w:r>
        <w:rPr>
          <w:rFonts w:hint="eastAsia" w:ascii="仿宋" w:hAnsi="仿宋" w:eastAsia="仿宋" w:cs="仿宋"/>
          <w:sz w:val="24"/>
          <w:highlight w:val="none"/>
        </w:rPr>
        <w:t xml:space="preserve">                           法定代表人（</w:t>
      </w:r>
      <w:r>
        <w:rPr>
          <w:rFonts w:hint="eastAsia" w:ascii="仿宋_GB2312" w:hAnsi="仿宋_GB2312" w:eastAsia="仿宋_GB2312" w:cs="仿宋_GB2312"/>
          <w:szCs w:val="21"/>
          <w:highlight w:val="none"/>
        </w:rPr>
        <w:t>负责人/执行事务合伙人</w:t>
      </w:r>
      <w:r>
        <w:rPr>
          <w:rFonts w:hint="eastAsia" w:ascii="仿宋" w:hAnsi="仿宋" w:eastAsia="仿宋" w:cs="仿宋"/>
          <w:sz w:val="24"/>
          <w:highlight w:val="none"/>
        </w:rPr>
        <w:t xml:space="preserve">）：           </w:t>
      </w:r>
    </w:p>
    <w:p w14:paraId="2C068C07">
      <w:pPr>
        <w:autoSpaceDE w:val="0"/>
        <w:autoSpaceDN w:val="0"/>
        <w:adjustRightInd w:val="0"/>
        <w:snapToGrid w:val="0"/>
        <w:spacing w:line="580" w:lineRule="exact"/>
        <w:jc w:val="right"/>
        <w:rPr>
          <w:rFonts w:hint="eastAsia" w:ascii="仿宋" w:hAnsi="仿宋" w:eastAsia="仿宋" w:cs="仿宋"/>
          <w:sz w:val="24"/>
          <w:highlight w:val="none"/>
        </w:rPr>
      </w:pPr>
      <w:r>
        <w:rPr>
          <w:rFonts w:hint="eastAsia" w:ascii="仿宋" w:hAnsi="仿宋" w:eastAsia="仿宋" w:cs="仿宋"/>
          <w:sz w:val="24"/>
          <w:highlight w:val="none"/>
        </w:rPr>
        <w:t>年    月    日</w:t>
      </w:r>
    </w:p>
    <w:p w14:paraId="73AA0421">
      <w:pPr>
        <w:ind w:firstLine="420"/>
        <w:rPr>
          <w:highlight w:val="none"/>
        </w:rPr>
      </w:pPr>
    </w:p>
    <w:p w14:paraId="0EAD5FC9">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4E2C7C24">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22725DC1">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18233449">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340E50BB">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60E188A3">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3FEC241B">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2202887C">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66E8345C">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56B70D76">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33ADD71B">
      <w:pPr>
        <w:widowControl/>
        <w:spacing w:line="360" w:lineRule="auto"/>
        <w:jc w:val="center"/>
        <w:rPr>
          <w:rFonts w:hint="eastAsia" w:ascii="宋体" w:hAnsi="宋体" w:eastAsia="宋体" w:cs="宋体"/>
          <w:color w:val="auto"/>
          <w:sz w:val="21"/>
          <w:szCs w:val="21"/>
          <w:highlight w:val="none"/>
        </w:rPr>
      </w:pPr>
    </w:p>
    <w:p w14:paraId="4AB6C4EC">
      <w:pPr>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39B45ECF">
      <w:pPr>
        <w:pStyle w:val="2"/>
        <w:spacing w:before="0" w:after="0"/>
        <w:jc w:val="center"/>
        <w:rPr>
          <w:rFonts w:hAnsi="宋体" w:cs="宋体"/>
          <w:color w:val="auto"/>
          <w:szCs w:val="32"/>
          <w:highlight w:val="none"/>
        </w:rPr>
      </w:pPr>
      <w:bookmarkStart w:id="15" w:name="_Toc29280"/>
      <w:r>
        <w:rPr>
          <w:rFonts w:hint="eastAsia" w:hAnsi="宋体" w:cs="宋体"/>
          <w:color w:val="auto"/>
          <w:szCs w:val="32"/>
          <w:highlight w:val="none"/>
        </w:rPr>
        <w:t>第四章 报价须知</w:t>
      </w:r>
      <w:bookmarkEnd w:id="15"/>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w:t>
      </w:r>
      <w:r>
        <w:rPr>
          <w:rFonts w:hint="eastAsia" w:hAnsi="宋体" w:cs="宋体"/>
          <w:color w:val="auto"/>
          <w:highlight w:val="none"/>
          <w:lang w:eastAsia="zh-CN"/>
        </w:rPr>
        <w:t>竞价</w:t>
      </w:r>
      <w:r>
        <w:rPr>
          <w:rFonts w:hint="eastAsia" w:hAnsi="宋体" w:cs="宋体"/>
          <w:color w:val="auto"/>
          <w:highlight w:val="none"/>
        </w:rPr>
        <w:t>文件要求及企业的自身情况进行报价。所报的价格包含完成</w:t>
      </w:r>
      <w:r>
        <w:rPr>
          <w:rFonts w:hint="eastAsia" w:hAnsi="宋体" w:cs="宋体"/>
          <w:color w:val="auto"/>
          <w:highlight w:val="none"/>
          <w:lang w:eastAsia="zh-CN"/>
        </w:rPr>
        <w:t>竞价</w:t>
      </w:r>
      <w:r>
        <w:rPr>
          <w:rFonts w:hint="eastAsia" w:hAnsi="宋体" w:cs="宋体"/>
          <w:color w:val="auto"/>
          <w:highlight w:val="none"/>
        </w:rPr>
        <w:t>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71EE3DC2">
      <w:pPr>
        <w:spacing w:line="360" w:lineRule="auto"/>
        <w:ind w:firstLine="424" w:firstLineChars="177"/>
        <w:rPr>
          <w:rFonts w:hint="eastAsia" w:hAnsi="宋体" w:eastAsia="宋体" w:cs="宋体"/>
          <w:color w:val="auto"/>
          <w:highlight w:val="none"/>
          <w:lang w:eastAsia="zh-CN"/>
        </w:rPr>
      </w:pPr>
      <w:r>
        <w:rPr>
          <w:rFonts w:hint="eastAsia" w:hAnsi="宋体" w:cs="宋体"/>
          <w:color w:val="auto"/>
          <w:highlight w:val="none"/>
        </w:rPr>
        <w:t>2.《律师事务所执业许可证》正本及其副本复印件</w:t>
      </w:r>
      <w:r>
        <w:rPr>
          <w:rFonts w:hint="eastAsia" w:hAnsi="宋体" w:cs="宋体"/>
          <w:color w:val="auto"/>
          <w:highlight w:val="none"/>
          <w:lang w:eastAsia="zh-CN"/>
        </w:rPr>
        <w:t>；</w:t>
      </w:r>
    </w:p>
    <w:p w14:paraId="14137B6D">
      <w:pPr>
        <w:spacing w:line="360" w:lineRule="auto"/>
        <w:ind w:firstLine="424" w:firstLineChars="177"/>
        <w:rPr>
          <w:rFonts w:hint="eastAsia" w:hAnsi="宋体" w:cs="宋体"/>
          <w:color w:val="auto"/>
          <w:highlight w:val="none"/>
        </w:rPr>
      </w:pPr>
      <w:r>
        <w:rPr>
          <w:rFonts w:hint="eastAsia" w:hAnsi="宋体"/>
          <w:color w:val="auto"/>
          <w:highlight w:val="none"/>
          <w:lang w:val="en-US" w:eastAsia="zh-CN"/>
        </w:rPr>
        <w:t>3.资格业绩【报价人2023年1月1日以来具有一项建设工程合同纠纷民事诉讼案件代理业绩(法律判决书落款时间为2023年1月1日或以后)】</w:t>
      </w:r>
      <w:r>
        <w:rPr>
          <w:rFonts w:hint="eastAsia" w:hAnsi="宋体" w:cs="宋体"/>
          <w:color w:val="auto"/>
          <w:highlight w:val="none"/>
        </w:rPr>
        <w:t>；</w:t>
      </w:r>
    </w:p>
    <w:p w14:paraId="69EAAE3A">
      <w:pPr>
        <w:pStyle w:val="9"/>
        <w:autoSpaceDE/>
        <w:autoSpaceDN/>
        <w:ind w:firstLine="422" w:firstLineChars="176"/>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4.最近3年供应商牵涉的其他（失信和违法）处罚说明格式；</w:t>
      </w:r>
    </w:p>
    <w:p w14:paraId="33450E76">
      <w:pPr>
        <w:spacing w:line="360" w:lineRule="auto"/>
        <w:ind w:firstLine="424" w:firstLineChars="177"/>
        <w:rPr>
          <w:rFonts w:hint="eastAsia" w:hAnsi="宋体"/>
          <w:color w:val="auto"/>
          <w:highlight w:val="none"/>
          <w:lang w:val="en-US" w:eastAsia="zh-CN"/>
        </w:rPr>
      </w:pPr>
      <w:r>
        <w:rPr>
          <w:rFonts w:hint="eastAsia" w:hAnsi="宋体" w:cs="宋体"/>
          <w:color w:val="auto"/>
          <w:highlight w:val="none"/>
          <w:lang w:val="en-US" w:eastAsia="zh-CN"/>
        </w:rPr>
        <w:t>5.</w:t>
      </w:r>
      <w:r>
        <w:rPr>
          <w:rFonts w:hint="eastAsia" w:hAnsi="宋体"/>
          <w:color w:val="auto"/>
          <w:highlight w:val="none"/>
          <w:lang w:val="en-US" w:eastAsia="zh-CN"/>
        </w:rPr>
        <w:t>报价声明；</w:t>
      </w:r>
    </w:p>
    <w:p w14:paraId="7DA91630">
      <w:pPr>
        <w:spacing w:line="360" w:lineRule="auto"/>
        <w:ind w:firstLine="424" w:firstLineChars="177"/>
        <w:rPr>
          <w:rFonts w:hint="eastAsia" w:hAnsi="宋体" w:cs="宋体"/>
          <w:color w:val="auto"/>
          <w:highlight w:val="none"/>
        </w:rPr>
      </w:pPr>
      <w:r>
        <w:rPr>
          <w:rFonts w:hint="eastAsia" w:hAnsi="宋体" w:cs="宋体"/>
          <w:color w:val="auto"/>
          <w:highlight w:val="none"/>
          <w:lang w:eastAsia="zh-CN"/>
        </w:rPr>
        <w:t>6</w:t>
      </w:r>
      <w:r>
        <w:rPr>
          <w:rFonts w:hAnsi="宋体" w:cs="宋体"/>
          <w:color w:val="auto"/>
          <w:highlight w:val="none"/>
        </w:rPr>
        <w:t>.</w:t>
      </w:r>
      <w:r>
        <w:rPr>
          <w:rFonts w:hint="eastAsia" w:hAnsi="宋体" w:cs="宋体"/>
          <w:color w:val="auto"/>
          <w:highlight w:val="none"/>
        </w:rPr>
        <w:t>拟投入本项目的人员情况；</w:t>
      </w:r>
    </w:p>
    <w:p w14:paraId="414D6D4D">
      <w:pPr>
        <w:spacing w:line="360" w:lineRule="auto"/>
        <w:ind w:firstLine="424" w:firstLineChars="177"/>
        <w:rPr>
          <w:rFonts w:hint="eastAsia" w:hAnsi="宋体" w:cs="宋体"/>
          <w:color w:val="auto"/>
          <w:highlight w:val="none"/>
          <w:lang w:val="en-US" w:eastAsia="zh-CN"/>
        </w:rPr>
      </w:pPr>
      <w:r>
        <w:rPr>
          <w:rFonts w:hint="eastAsia" w:hAnsi="宋体" w:cs="宋体"/>
          <w:color w:val="auto"/>
          <w:highlight w:val="none"/>
          <w:lang w:val="en-US" w:eastAsia="zh-CN"/>
        </w:rPr>
        <w:t>7.负责人身份证明书格式和负责人授权书格式；</w:t>
      </w:r>
    </w:p>
    <w:p w14:paraId="62C8E8EA">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8.报价人认为需要提供的其他证明材料。</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w:t>
      </w:r>
      <w:r>
        <w:rPr>
          <w:rFonts w:hint="eastAsia" w:hAnsi="宋体" w:cs="宋体"/>
          <w:b/>
          <w:bCs/>
          <w:color w:val="auto"/>
          <w:highlight w:val="none"/>
          <w:lang w:eastAsia="zh-CN"/>
        </w:rPr>
        <w:t>竞价公告</w:t>
      </w:r>
      <w:r>
        <w:rPr>
          <w:rFonts w:hint="eastAsia" w:hAnsi="宋体" w:cs="宋体"/>
          <w:b/>
          <w:bCs/>
          <w:color w:val="auto"/>
          <w:highlight w:val="none"/>
        </w:rPr>
        <w:t>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76E5F0BE">
      <w:pPr>
        <w:spacing w:line="360" w:lineRule="auto"/>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报价人</w:t>
      </w:r>
      <w:r>
        <w:rPr>
          <w:rFonts w:hint="eastAsia" w:ascii="宋体" w:hAnsi="宋体" w:eastAsia="宋体" w:cs="宋体"/>
          <w:b/>
          <w:bCs/>
          <w:color w:val="auto"/>
          <w:highlight w:val="none"/>
        </w:rPr>
        <w:t>未</w:t>
      </w:r>
      <w:r>
        <w:rPr>
          <w:rFonts w:hint="eastAsia" w:ascii="宋体" w:hAnsi="宋体" w:eastAsia="宋体" w:cs="宋体"/>
          <w:b/>
          <w:bCs/>
          <w:color w:val="auto"/>
          <w:highlight w:val="none"/>
          <w:lang w:val="en-US" w:eastAsia="zh-CN"/>
        </w:rPr>
        <w:t>满足</w:t>
      </w:r>
      <w:r>
        <w:rPr>
          <w:rFonts w:hint="eastAsia" w:hAnsi="宋体" w:cs="宋体"/>
          <w:b/>
          <w:bCs/>
          <w:color w:val="auto"/>
          <w:highlight w:val="none"/>
          <w:lang w:val="en-US" w:eastAsia="zh-CN"/>
        </w:rPr>
        <w:t>竞价公告</w:t>
      </w:r>
      <w:r>
        <w:rPr>
          <w:rFonts w:hint="eastAsia" w:ascii="宋体" w:hAnsi="宋体" w:eastAsia="宋体" w:cs="宋体"/>
          <w:b/>
          <w:bCs/>
          <w:color w:val="auto"/>
          <w:highlight w:val="none"/>
          <w:lang w:val="en-US" w:eastAsia="zh-CN"/>
        </w:rPr>
        <w:t>资格要求</w:t>
      </w:r>
      <w:r>
        <w:rPr>
          <w:rFonts w:hint="eastAsia" w:ascii="宋体" w:hAnsi="宋体" w:eastAsia="宋体" w:cs="宋体"/>
          <w:b/>
          <w:bCs/>
          <w:color w:val="auto"/>
          <w:highlight w:val="none"/>
        </w:rPr>
        <w:t>，按无效报价处理</w:t>
      </w:r>
      <w:r>
        <w:rPr>
          <w:rFonts w:hint="eastAsia" w:ascii="宋体" w:hAnsi="宋体" w:eastAsia="宋体" w:cs="宋体"/>
          <w:b/>
          <w:bCs/>
          <w:color w:val="auto"/>
          <w:highlight w:val="none"/>
          <w:lang w:val="en-US" w:eastAsia="zh-CN"/>
        </w:rPr>
        <w:t>。</w:t>
      </w:r>
    </w:p>
    <w:p w14:paraId="0C7C61DB">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报价人未按报价文件格式提供相应材料的，按无效报价处理。</w:t>
      </w:r>
    </w:p>
    <w:p w14:paraId="28E2CE20">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.报价人被列入“信用中国”网站（www.creditchina.gov.cn）失信被执行人、重大税收违法失信主体、政府采购严重违法失信行为记录名单（处罚期限届满的除外），按无效报价处理</w:t>
      </w:r>
      <w:r>
        <w:rPr>
          <w:rFonts w:hint="eastAsia" w:hAnsi="宋体" w:cs="宋体"/>
          <w:b/>
          <w:bCs/>
          <w:color w:val="auto"/>
          <w:highlight w:val="none"/>
          <w:lang w:eastAsia="zh-CN"/>
        </w:rPr>
        <w:t>。</w:t>
      </w:r>
    </w:p>
    <w:p w14:paraId="697F3B12">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.报价人的报价高于最高限价的，或二审不含税报价高于一审不含税报价50%的，按无效报价处理。</w:t>
      </w:r>
    </w:p>
    <w:p w14:paraId="5157637A">
      <w:pPr>
        <w:spacing w:line="360" w:lineRule="auto"/>
        <w:ind w:firstLine="482" w:firstLineChars="200"/>
        <w:rPr>
          <w:rFonts w:hint="eastAsia" w:hAnsi="宋体" w:cs="宋体"/>
          <w:b/>
          <w:bCs/>
          <w:color w:val="auto"/>
          <w:highlight w:val="none"/>
          <w:lang w:val="en-US" w:eastAsia="zh-CN"/>
        </w:rPr>
      </w:pPr>
      <w:r>
        <w:rPr>
          <w:rFonts w:hint="eastAsia" w:hAnsi="宋体" w:cs="宋体"/>
          <w:b/>
          <w:bCs/>
          <w:color w:val="auto"/>
          <w:highlight w:val="none"/>
          <w:lang w:val="en-US" w:eastAsia="zh-CN"/>
        </w:rPr>
        <w:t>5.报价人的报价属于以下情形的，竞价小组将启动异常低价审查程序:</w:t>
      </w:r>
    </w:p>
    <w:p w14:paraId="0A0F7D63">
      <w:pPr>
        <w:spacing w:line="360" w:lineRule="auto"/>
        <w:ind w:firstLine="482" w:firstLineChars="200"/>
        <w:rPr>
          <w:rFonts w:hint="eastAsia" w:hAnsi="宋体" w:cs="宋体"/>
          <w:b/>
          <w:bCs/>
          <w:color w:val="auto"/>
          <w:highlight w:val="none"/>
          <w:lang w:val="en-US" w:eastAsia="zh-CN"/>
        </w:rPr>
      </w:pPr>
      <w:r>
        <w:rPr>
          <w:rFonts w:hint="eastAsia" w:hAnsi="宋体" w:cs="宋体"/>
          <w:b/>
          <w:bCs/>
          <w:color w:val="auto"/>
          <w:highlight w:val="none"/>
          <w:lang w:val="en-US" w:eastAsia="zh-CN"/>
        </w:rPr>
        <w:t>5.1 报价人的报价低于合格报价人报价平均值50%的;</w:t>
      </w:r>
    </w:p>
    <w:p w14:paraId="32C9EDD5">
      <w:pPr>
        <w:spacing w:line="360" w:lineRule="auto"/>
        <w:ind w:firstLine="482" w:firstLineChars="200"/>
        <w:rPr>
          <w:rFonts w:hint="eastAsia" w:hAnsi="宋体" w:cs="宋体"/>
          <w:b/>
          <w:bCs/>
          <w:color w:val="auto"/>
          <w:highlight w:val="none"/>
          <w:lang w:val="en-US" w:eastAsia="zh-CN"/>
        </w:rPr>
      </w:pPr>
      <w:r>
        <w:rPr>
          <w:rFonts w:hint="eastAsia" w:hAnsi="宋体" w:cs="宋体"/>
          <w:b/>
          <w:bCs/>
          <w:color w:val="auto"/>
          <w:highlight w:val="none"/>
          <w:lang w:val="en-US" w:eastAsia="zh-CN"/>
        </w:rPr>
        <w:t>5.2报价人报价低于合格且报价次低报价人报价50%的;</w:t>
      </w:r>
    </w:p>
    <w:p w14:paraId="45BB91AF">
      <w:pPr>
        <w:spacing w:line="360" w:lineRule="auto"/>
        <w:ind w:firstLine="482" w:firstLineChars="200"/>
        <w:rPr>
          <w:rFonts w:hint="eastAsia" w:hAnsi="宋体" w:cs="宋体"/>
          <w:b/>
          <w:bCs/>
          <w:color w:val="auto"/>
          <w:highlight w:val="none"/>
          <w:lang w:val="en-US" w:eastAsia="zh-CN"/>
        </w:rPr>
      </w:pPr>
      <w:r>
        <w:rPr>
          <w:rFonts w:hint="eastAsia" w:hAnsi="宋体" w:cs="宋体"/>
          <w:b/>
          <w:bCs/>
          <w:color w:val="auto"/>
          <w:highlight w:val="none"/>
          <w:lang w:val="en-US" w:eastAsia="zh-CN"/>
        </w:rPr>
        <w:t>5.3报价人报价低于采购项目采购限价45%的;</w:t>
      </w:r>
    </w:p>
    <w:p w14:paraId="5B50233C">
      <w:pPr>
        <w:spacing w:line="360" w:lineRule="auto"/>
        <w:ind w:firstLine="482" w:firstLineChars="200"/>
        <w:rPr>
          <w:rFonts w:hint="eastAsia" w:hAnsi="宋体" w:cs="宋体"/>
          <w:b/>
          <w:bCs/>
          <w:color w:val="auto"/>
          <w:highlight w:val="none"/>
          <w:lang w:val="en-US" w:eastAsia="zh-CN"/>
        </w:rPr>
      </w:pPr>
      <w:r>
        <w:rPr>
          <w:rFonts w:hint="eastAsia" w:hAnsi="宋体" w:cs="宋体"/>
          <w:b/>
          <w:bCs/>
          <w:color w:val="auto"/>
          <w:highlight w:val="none"/>
          <w:lang w:val="en-US" w:eastAsia="zh-CN"/>
        </w:rPr>
        <w:t>5.4竞价小组认为报价人报价过低，有可能影响产品质量或者不能诚信履约的。</w:t>
      </w:r>
    </w:p>
    <w:p w14:paraId="6A5BEC04">
      <w:pPr>
        <w:spacing w:line="360" w:lineRule="auto"/>
        <w:ind w:firstLine="482" w:firstLineChars="200"/>
        <w:rPr>
          <w:rFonts w:hint="eastAsia" w:ascii="宋体" w:hAnsi="宋体" w:eastAsia="宋体" w:cs="宋体"/>
          <w:b/>
          <w:bCs/>
          <w:color w:val="auto"/>
          <w:szCs w:val="24"/>
          <w:highlight w:val="none"/>
          <w:lang w:val="en-US"/>
        </w:rPr>
      </w:pPr>
      <w:r>
        <w:rPr>
          <w:rFonts w:hint="eastAsia" w:ascii="宋体" w:hAnsi="宋体" w:eastAsia="宋体" w:cs="宋体"/>
          <w:b/>
          <w:bCs/>
          <w:color w:val="auto"/>
          <w:szCs w:val="24"/>
          <w:highlight w:val="none"/>
          <w:lang w:val="en-US"/>
        </w:rPr>
        <w:t>若</w:t>
      </w:r>
      <w:r>
        <w:rPr>
          <w:rFonts w:hint="eastAsia" w:ascii="宋体" w:hAnsi="宋体" w:eastAsia="宋体" w:cs="宋体"/>
          <w:b/>
          <w:bCs/>
          <w:color w:val="auto"/>
          <w:szCs w:val="24"/>
          <w:highlight w:val="none"/>
          <w:lang w:val="en-US" w:eastAsia="zh-CN"/>
        </w:rPr>
        <w:t>报价</w:t>
      </w:r>
      <w:r>
        <w:rPr>
          <w:rFonts w:hint="eastAsia" w:ascii="宋体" w:hAnsi="宋体" w:eastAsia="宋体" w:cs="宋体"/>
          <w:b/>
          <w:bCs/>
          <w:color w:val="auto"/>
          <w:szCs w:val="24"/>
          <w:highlight w:val="none"/>
          <w:lang w:val="en-US"/>
        </w:rPr>
        <w:t>人出现</w:t>
      </w:r>
      <w:r>
        <w:rPr>
          <w:rFonts w:hint="eastAsia" w:ascii="宋体" w:hAnsi="宋体" w:eastAsia="宋体" w:cs="宋体"/>
          <w:b/>
          <w:bCs/>
          <w:color w:val="auto"/>
          <w:szCs w:val="24"/>
          <w:highlight w:val="none"/>
          <w:lang w:val="en-US" w:eastAsia="zh-CN"/>
        </w:rPr>
        <w:t>以上情形</w:t>
      </w:r>
      <w:r>
        <w:rPr>
          <w:rFonts w:hint="eastAsia" w:ascii="宋体" w:hAnsi="宋体" w:eastAsia="宋体" w:cs="宋体"/>
          <w:b/>
          <w:bCs/>
          <w:color w:val="auto"/>
          <w:szCs w:val="24"/>
          <w:highlight w:val="none"/>
          <w:lang w:val="en-US"/>
        </w:rPr>
        <w:t>，</w:t>
      </w:r>
      <w:r>
        <w:rPr>
          <w:rFonts w:hint="eastAsia" w:ascii="宋体" w:hAnsi="宋体" w:eastAsia="宋体" w:cs="宋体"/>
          <w:b/>
          <w:bCs/>
          <w:color w:val="auto"/>
          <w:szCs w:val="24"/>
          <w:highlight w:val="none"/>
          <w:lang w:val="en-US" w:eastAsia="zh-CN"/>
        </w:rPr>
        <w:t>竞价小组</w:t>
      </w:r>
      <w:r>
        <w:rPr>
          <w:rFonts w:hint="eastAsia" w:ascii="宋体" w:hAnsi="宋体" w:eastAsia="宋体" w:cs="宋体"/>
          <w:b/>
          <w:bCs/>
          <w:color w:val="auto"/>
          <w:szCs w:val="24"/>
          <w:highlight w:val="none"/>
          <w:lang w:val="en-US"/>
        </w:rPr>
        <w:t>将要求该</w:t>
      </w:r>
      <w:r>
        <w:rPr>
          <w:rFonts w:hint="eastAsia" w:ascii="宋体" w:hAnsi="宋体" w:eastAsia="宋体" w:cs="宋体"/>
          <w:b/>
          <w:bCs/>
          <w:color w:val="auto"/>
          <w:szCs w:val="24"/>
          <w:highlight w:val="none"/>
          <w:lang w:val="en-US" w:eastAsia="zh-CN"/>
        </w:rPr>
        <w:t>报价</w:t>
      </w:r>
      <w:r>
        <w:rPr>
          <w:rFonts w:hint="eastAsia" w:ascii="宋体" w:hAnsi="宋体" w:eastAsia="宋体" w:cs="宋体"/>
          <w:b/>
          <w:bCs/>
          <w:color w:val="auto"/>
          <w:szCs w:val="24"/>
          <w:highlight w:val="none"/>
          <w:lang w:val="en-US"/>
        </w:rPr>
        <w:t>人作出书面说明并提供相关证明材料，以确定</w:t>
      </w:r>
      <w:r>
        <w:rPr>
          <w:rFonts w:hint="eastAsia" w:ascii="宋体" w:hAnsi="宋体" w:eastAsia="宋体" w:cs="宋体"/>
          <w:b/>
          <w:bCs/>
          <w:color w:val="auto"/>
          <w:szCs w:val="24"/>
          <w:highlight w:val="none"/>
          <w:lang w:val="en-US" w:eastAsia="zh-CN"/>
        </w:rPr>
        <w:t>报价</w:t>
      </w:r>
      <w:r>
        <w:rPr>
          <w:rFonts w:hint="eastAsia" w:ascii="宋体" w:hAnsi="宋体" w:eastAsia="宋体" w:cs="宋体"/>
          <w:b/>
          <w:bCs/>
          <w:color w:val="auto"/>
          <w:szCs w:val="24"/>
          <w:highlight w:val="none"/>
          <w:lang w:val="en-US"/>
        </w:rPr>
        <w:t>人</w:t>
      </w:r>
      <w:r>
        <w:rPr>
          <w:rFonts w:hint="eastAsia" w:ascii="宋体" w:hAnsi="宋体" w:eastAsia="宋体" w:cs="宋体"/>
          <w:b/>
          <w:bCs/>
          <w:color w:val="auto"/>
          <w:szCs w:val="24"/>
          <w:highlight w:val="none"/>
          <w:lang w:val="en-US" w:eastAsia="zh-CN"/>
        </w:rPr>
        <w:t>的报价</w:t>
      </w:r>
      <w:r>
        <w:rPr>
          <w:rFonts w:hint="eastAsia" w:ascii="宋体" w:hAnsi="宋体" w:eastAsia="宋体" w:cs="宋体"/>
          <w:b/>
          <w:bCs/>
          <w:color w:val="auto"/>
          <w:szCs w:val="24"/>
          <w:highlight w:val="none"/>
          <w:lang w:val="en-US"/>
        </w:rPr>
        <w:t>是否以</w:t>
      </w:r>
      <w:r>
        <w:rPr>
          <w:rFonts w:hint="eastAsia" w:ascii="宋体" w:hAnsi="宋体" w:eastAsia="宋体" w:cs="宋体"/>
          <w:b/>
          <w:bCs/>
          <w:color w:val="auto"/>
          <w:szCs w:val="24"/>
          <w:highlight w:val="none"/>
          <w:lang w:val="en-US" w:eastAsia="zh-CN"/>
        </w:rPr>
        <w:t>属于以上情形</w:t>
      </w:r>
      <w:r>
        <w:rPr>
          <w:rFonts w:hint="eastAsia" w:ascii="宋体" w:hAnsi="宋体" w:eastAsia="宋体" w:cs="宋体"/>
          <w:b/>
          <w:bCs/>
          <w:color w:val="auto"/>
          <w:szCs w:val="24"/>
          <w:highlight w:val="none"/>
          <w:lang w:val="en-US"/>
        </w:rPr>
        <w:t>。若</w:t>
      </w:r>
      <w:r>
        <w:rPr>
          <w:rFonts w:hint="eastAsia" w:ascii="宋体" w:hAnsi="宋体" w:eastAsia="宋体" w:cs="宋体"/>
          <w:b/>
          <w:bCs/>
          <w:color w:val="auto"/>
          <w:szCs w:val="24"/>
          <w:highlight w:val="none"/>
          <w:lang w:val="en-US" w:eastAsia="zh-CN"/>
        </w:rPr>
        <w:t>报价</w:t>
      </w:r>
      <w:r>
        <w:rPr>
          <w:rFonts w:hint="eastAsia" w:ascii="宋体" w:hAnsi="宋体" w:eastAsia="宋体" w:cs="宋体"/>
          <w:b/>
          <w:bCs/>
          <w:color w:val="auto"/>
          <w:szCs w:val="24"/>
          <w:highlight w:val="none"/>
          <w:lang w:val="en-US"/>
        </w:rPr>
        <w:t>人不能合理说明或不能提供相关证明材料的，按无效报价处理。</w:t>
      </w:r>
    </w:p>
    <w:p w14:paraId="15F3F2C0">
      <w:pPr>
        <w:spacing w:line="360" w:lineRule="auto"/>
        <w:ind w:firstLine="482" w:firstLineChars="200"/>
        <w:rPr>
          <w:rFonts w:hint="eastAsia" w:ascii="宋体" w:hAnsi="宋体" w:eastAsia="宋体" w:cs="宋体"/>
          <w:b/>
          <w:bCs/>
          <w:color w:val="auto"/>
          <w:highlight w:val="none"/>
        </w:rPr>
      </w:pPr>
      <w:r>
        <w:rPr>
          <w:rFonts w:hint="eastAsia" w:hAnsi="宋体" w:cs="宋体"/>
          <w:b/>
          <w:bCs/>
          <w:color w:val="auto"/>
          <w:highlight w:val="none"/>
          <w:lang w:val="en-US" w:eastAsia="zh-CN"/>
        </w:rPr>
        <w:t>6</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报价文件未按照要求提供加盖报价人公章的响应声明</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按无效报价处理。</w:t>
      </w:r>
    </w:p>
    <w:p w14:paraId="33BC5101">
      <w:pPr>
        <w:spacing w:line="360" w:lineRule="auto"/>
        <w:ind w:firstLine="482" w:firstLineChars="200"/>
        <w:rPr>
          <w:rFonts w:hint="eastAsia" w:ascii="宋体" w:hAnsi="宋体" w:eastAsia="宋体" w:cs="宋体"/>
          <w:b/>
          <w:bCs/>
          <w:color w:val="auto"/>
          <w:highlight w:val="none"/>
          <w:lang w:val="en-US" w:eastAsia="zh-CN"/>
        </w:rPr>
      </w:pPr>
      <w:r>
        <w:rPr>
          <w:rFonts w:hint="eastAsia" w:hAnsi="宋体" w:cs="宋体"/>
          <w:b/>
          <w:bCs/>
          <w:color w:val="auto"/>
          <w:highlight w:val="none"/>
          <w:lang w:val="en-US" w:eastAsia="zh-CN"/>
        </w:rPr>
        <w:t>7</w:t>
      </w:r>
      <w:r>
        <w:rPr>
          <w:rFonts w:hint="eastAsia" w:ascii="宋体" w:hAnsi="宋体" w:eastAsia="宋体" w:cs="宋体"/>
          <w:b/>
          <w:bCs/>
          <w:color w:val="auto"/>
          <w:highlight w:val="none"/>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报价人负责人为同一人或者存在控股管理关系的不同报价人，不得参加同一项目报价。上述情况一经发现，相关报价均无效。</w:t>
      </w:r>
    </w:p>
    <w:p w14:paraId="3D0F0C3A">
      <w:pPr>
        <w:spacing w:line="360" w:lineRule="auto"/>
        <w:ind w:firstLine="482" w:firstLineChars="200"/>
        <w:rPr>
          <w:rFonts w:hint="eastAsia" w:ascii="宋体" w:hAnsi="宋体" w:eastAsia="宋体" w:cs="宋体"/>
          <w:b/>
          <w:bCs/>
          <w:color w:val="auto"/>
          <w:highlight w:val="none"/>
          <w:lang w:val="en-US" w:eastAsia="zh-CN"/>
        </w:rPr>
      </w:pPr>
      <w:r>
        <w:rPr>
          <w:rFonts w:hint="eastAsia"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p>
    <w:p w14:paraId="0CFA21F1">
      <w:pPr>
        <w:spacing w:line="360" w:lineRule="auto"/>
        <w:ind w:firstLine="482" w:firstLineChars="200"/>
        <w:rPr>
          <w:rFonts w:hint="eastAsia"/>
          <w:b/>
          <w:bCs/>
          <w:highlight w:val="none"/>
        </w:rPr>
      </w:pPr>
      <w:r>
        <w:rPr>
          <w:rFonts w:hint="eastAsia" w:hAnsi="宋体" w:cs="宋体"/>
          <w:b/>
          <w:bCs/>
          <w:color w:val="auto"/>
          <w:highlight w:val="none"/>
          <w:lang w:val="en-US" w:eastAsia="zh-CN"/>
        </w:rPr>
        <w:t>9</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szCs w:val="21"/>
          <w:highlight w:val="none"/>
          <w:u w:val="single"/>
          <w:lang w:val="en-US" w:eastAsia="zh-CN"/>
        </w:rPr>
        <w:t>当报价人为依法登记注册的律师事务所分所，参与报价时需同时提供总律师事务所出具的有效授权资料复印件（授权资料需加盖总律师事务所公章，即复印件能显示总律师事务所公章）</w:t>
      </w:r>
      <w:r>
        <w:rPr>
          <w:rFonts w:hint="eastAsia" w:ascii="宋体" w:hAnsi="宋体" w:eastAsia="宋体" w:cs="宋体"/>
          <w:color w:val="auto"/>
          <w:szCs w:val="21"/>
          <w:highlight w:val="none"/>
          <w:lang w:val="zh-CN"/>
        </w:rPr>
        <w:t>。</w:t>
      </w:r>
    </w:p>
    <w:p w14:paraId="2BE47FFF">
      <w:pPr>
        <w:spacing w:line="360" w:lineRule="auto"/>
        <w:ind w:firstLine="482" w:firstLineChars="200"/>
        <w:rPr>
          <w:rFonts w:hint="eastAsia" w:hAnsi="宋体" w:cs="宋体"/>
          <w:b/>
          <w:bCs/>
          <w:color w:val="auto"/>
          <w:highlight w:val="none"/>
        </w:rPr>
      </w:pPr>
    </w:p>
    <w:p w14:paraId="696A7996">
      <w:pPr>
        <w:spacing w:line="360" w:lineRule="auto"/>
        <w:rPr>
          <w:rFonts w:hint="eastAsia" w:hAnsi="宋体" w:cs="宋体"/>
          <w:b/>
          <w:bCs/>
          <w:color w:val="auto"/>
          <w:highlight w:val="none"/>
          <w:lang w:val="en-US" w:eastAsia="zh-CN"/>
        </w:rPr>
      </w:pPr>
      <w:r>
        <w:rPr>
          <w:rFonts w:hint="eastAsia" w:hAnsi="宋体" w:cs="宋体"/>
          <w:b/>
          <w:bCs/>
          <w:color w:val="auto"/>
          <w:highlight w:val="none"/>
          <w:lang w:val="en-US" w:eastAsia="zh-CN"/>
        </w:rPr>
        <w:t>五、竞价程序</w:t>
      </w:r>
    </w:p>
    <w:p w14:paraId="57FEDC07">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1.现场开封报价文件，公布首次竞价的最低报价，对报价文件进行</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检查，对未能通过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检查的报价文件不再进入下一阶段竞价。</w:t>
      </w:r>
    </w:p>
    <w:p w14:paraId="1D345FE2">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2.通过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检查的报价人，现场再进行二次报价，且二次报价不得高于首次报价。</w:t>
      </w:r>
    </w:p>
    <w:p w14:paraId="2990CAF4">
      <w:pPr>
        <w:spacing w:line="360" w:lineRule="auto"/>
        <w:ind w:firstLine="480" w:firstLineChars="200"/>
        <w:outlineLvl w:val="9"/>
        <w:rPr>
          <w:rFonts w:hint="eastAsia" w:ascii="Times New Roman" w:hAnsi="Times New Roman" w:cs="宋体"/>
          <w:color w:val="auto"/>
          <w:highlight w:val="none"/>
          <w:lang w:val="en-US" w:eastAsia="zh-CN"/>
        </w:rPr>
      </w:pP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rPr>
        <w:t>在</w:t>
      </w:r>
      <w:r>
        <w:rPr>
          <w:rFonts w:hint="eastAsia" w:ascii="Times New Roman" w:hAnsi="Times New Roman" w:cs="宋体"/>
          <w:b w:val="0"/>
          <w:bCs w:val="0"/>
          <w:color w:val="auto"/>
          <w:highlight w:val="none"/>
          <w:lang w:val="en-US" w:eastAsia="zh-CN"/>
        </w:rPr>
        <w:t>二次报价中</w:t>
      </w:r>
      <w:r>
        <w:rPr>
          <w:rFonts w:hint="eastAsia" w:ascii="Times New Roman" w:hAnsi="Times New Roman" w:eastAsia="宋体" w:cs="宋体"/>
          <w:b w:val="0"/>
          <w:bCs w:val="0"/>
          <w:color w:val="auto"/>
          <w:highlight w:val="none"/>
        </w:rPr>
        <w:t>，若2家以上（含本数）</w:t>
      </w:r>
      <w:r>
        <w:rPr>
          <w:rFonts w:hint="eastAsia" w:ascii="Times New Roman" w:cs="宋体"/>
          <w:b w:val="0"/>
          <w:bCs w:val="0"/>
          <w:color w:val="auto"/>
          <w:highlight w:val="none"/>
          <w:lang w:eastAsia="zh-CN"/>
        </w:rPr>
        <w:t>报价人</w:t>
      </w:r>
      <w:r>
        <w:rPr>
          <w:rFonts w:hint="eastAsia" w:ascii="Times New Roman" w:hAnsi="Times New Roman" w:eastAsia="宋体" w:cs="宋体"/>
          <w:b w:val="0"/>
          <w:bCs w:val="0"/>
          <w:color w:val="auto"/>
          <w:highlight w:val="none"/>
        </w:rPr>
        <w:t>报价一致且同为最低价时，报价相同的</w:t>
      </w:r>
      <w:r>
        <w:rPr>
          <w:rFonts w:hint="eastAsia" w:ascii="Times New Roman" w:cs="宋体"/>
          <w:b w:val="0"/>
          <w:bCs w:val="0"/>
          <w:color w:val="auto"/>
          <w:highlight w:val="none"/>
          <w:lang w:eastAsia="zh-CN"/>
        </w:rPr>
        <w:t>报价人</w:t>
      </w:r>
      <w:r>
        <w:rPr>
          <w:rFonts w:hint="eastAsia" w:ascii="Times New Roman" w:hAnsi="Times New Roman" w:eastAsia="宋体" w:cs="宋体"/>
          <w:b w:val="0"/>
          <w:bCs w:val="0"/>
          <w:color w:val="auto"/>
          <w:highlight w:val="none"/>
        </w:rPr>
        <w:t>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r>
        <w:rPr>
          <w:rFonts w:hint="eastAsia" w:hAnsi="宋体" w:cs="宋体"/>
          <w:b/>
          <w:bCs/>
          <w:color w:val="auto"/>
          <w:highlight w:val="none"/>
        </w:rPr>
        <w:t>未出席</w:t>
      </w:r>
      <w:r>
        <w:rPr>
          <w:rFonts w:hint="eastAsia" w:hAnsi="宋体" w:cs="宋体"/>
          <w:b/>
          <w:bCs/>
          <w:color w:val="auto"/>
          <w:highlight w:val="none"/>
          <w:lang w:val="en-US" w:eastAsia="zh-CN"/>
        </w:rPr>
        <w:t>或未在规定时间内进行第二次报价，</w:t>
      </w:r>
      <w:r>
        <w:rPr>
          <w:rFonts w:hint="eastAsia" w:ascii="宋体" w:hAnsi="宋体" w:cs="宋体"/>
          <w:b/>
          <w:bCs/>
          <w:color w:val="auto"/>
          <w:highlight w:val="none"/>
          <w:lang w:val="en-US" w:eastAsia="zh-CN"/>
        </w:rPr>
        <w:t>将按其首轮报价进行比价且</w:t>
      </w:r>
      <w:r>
        <w:rPr>
          <w:rFonts w:hint="eastAsia" w:ascii="宋体" w:hAnsi="宋体" w:eastAsia="宋体" w:cs="宋体"/>
          <w:b/>
          <w:bCs/>
          <w:color w:val="auto"/>
          <w:kern w:val="0"/>
          <w:sz w:val="24"/>
          <w:szCs w:val="24"/>
          <w:highlight w:val="none"/>
          <w:lang w:val="en-US"/>
        </w:rPr>
        <w:t>视为</w:t>
      </w:r>
      <w:r>
        <w:rPr>
          <w:rFonts w:hint="eastAsia" w:ascii="宋体" w:hAnsi="宋体" w:cs="宋体"/>
          <w:b/>
          <w:bCs/>
          <w:color w:val="auto"/>
          <w:kern w:val="0"/>
          <w:sz w:val="24"/>
          <w:szCs w:val="24"/>
          <w:highlight w:val="none"/>
          <w:lang w:val="en-US" w:eastAsia="zh-CN"/>
        </w:rPr>
        <w:t>对二次报价环节及结果无异议</w:t>
      </w:r>
      <w:r>
        <w:rPr>
          <w:rFonts w:hint="eastAsia" w:hAnsi="宋体" w:cs="宋体"/>
          <w:b/>
          <w:bCs/>
          <w:color w:val="auto"/>
          <w:highlight w:val="none"/>
          <w:lang w:val="en-US" w:eastAsia="zh-CN"/>
        </w:rPr>
        <w:t>。</w:t>
      </w:r>
    </w:p>
    <w:p w14:paraId="62268F12">
      <w:pPr>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73AE02F2">
      <w:pPr>
        <w:pStyle w:val="9"/>
        <w:ind w:firstLine="481"/>
        <w:rPr>
          <w:color w:val="auto"/>
          <w:highlight w:val="none"/>
        </w:rPr>
      </w:pPr>
    </w:p>
    <w:p w14:paraId="0866030F">
      <w:pPr>
        <w:numPr>
          <w:ilvl w:val="0"/>
          <w:numId w:val="0"/>
        </w:numPr>
        <w:spacing w:line="360" w:lineRule="auto"/>
        <w:rPr>
          <w:rFonts w:hint="eastAsia" w:hAnsi="宋体" w:cs="宋体"/>
          <w:b/>
          <w:color w:val="auto"/>
          <w:highlight w:val="none"/>
          <w:lang w:val="en-US" w:eastAsia="zh-CN"/>
        </w:rPr>
      </w:pPr>
      <w:r>
        <w:rPr>
          <w:rFonts w:hint="eastAsia" w:hAnsi="宋体" w:cs="宋体"/>
          <w:b/>
          <w:color w:val="auto"/>
          <w:sz w:val="24"/>
          <w:szCs w:val="24"/>
          <w:highlight w:val="none"/>
          <w:lang w:val="en-US" w:eastAsia="zh-CN" w:bidi="ar-SA"/>
        </w:rPr>
        <w:t>七</w:t>
      </w:r>
      <w:r>
        <w:rPr>
          <w:rFonts w:hint="eastAsia" w:ascii="宋体" w:hAnsi="宋体" w:eastAsia="宋体" w:cs="宋体"/>
          <w:b/>
          <w:color w:val="auto"/>
          <w:sz w:val="24"/>
          <w:szCs w:val="24"/>
          <w:highlight w:val="none"/>
          <w:lang w:val="en-US" w:eastAsia="zh-CN" w:bidi="ar-SA"/>
        </w:rPr>
        <w:t>、</w:t>
      </w:r>
      <w:r>
        <w:rPr>
          <w:rFonts w:hint="eastAsia" w:hAnsi="宋体" w:cs="宋体"/>
          <w:b/>
          <w:color w:val="auto"/>
          <w:highlight w:val="none"/>
          <w:lang w:val="en-US" w:eastAsia="zh-CN"/>
        </w:rPr>
        <w:t>特别说明</w:t>
      </w:r>
    </w:p>
    <w:p w14:paraId="58D5A6A7">
      <w:pPr>
        <w:spacing w:line="360" w:lineRule="auto"/>
        <w:ind w:firstLine="480" w:firstLineChars="200"/>
        <w:rPr>
          <w:rFonts w:hint="eastAsia" w:hAnsi="宋体" w:cs="宋体"/>
          <w:color w:val="auto"/>
          <w:highlight w:val="none"/>
        </w:rPr>
      </w:pPr>
      <w:r>
        <w:rPr>
          <w:rFonts w:hint="eastAsia" w:hAnsi="宋体" w:cs="宋体"/>
          <w:color w:val="auto"/>
          <w:highlight w:val="none"/>
        </w:rPr>
        <w:t>1.若首次报价中报价人不足三家时，</w:t>
      </w:r>
      <w:r>
        <w:rPr>
          <w:rFonts w:hint="eastAsia" w:hAnsi="宋体" w:cs="宋体"/>
          <w:color w:val="auto"/>
          <w:highlight w:val="none"/>
          <w:lang w:val="en-US" w:eastAsia="zh-CN"/>
        </w:rPr>
        <w:t>竞价</w:t>
      </w:r>
      <w:r>
        <w:rPr>
          <w:rFonts w:hint="eastAsia" w:hAnsi="宋体" w:cs="宋体"/>
          <w:color w:val="auto"/>
          <w:highlight w:val="none"/>
        </w:rPr>
        <w:t>失败。当</w:t>
      </w:r>
      <w:r>
        <w:rPr>
          <w:rFonts w:hint="eastAsia" w:hAnsi="宋体" w:cs="宋体"/>
          <w:color w:val="auto"/>
          <w:highlight w:val="none"/>
          <w:lang w:val="en-US" w:eastAsia="zh-CN"/>
        </w:rPr>
        <w:t>首次报价</w:t>
      </w:r>
      <w:r>
        <w:rPr>
          <w:rFonts w:hint="eastAsia" w:hAnsi="宋体" w:cs="宋体"/>
          <w:color w:val="auto"/>
          <w:highlight w:val="none"/>
        </w:rPr>
        <w:t>有效报价人只有2家时，经批准，</w:t>
      </w:r>
      <w:r>
        <w:rPr>
          <w:rFonts w:hint="eastAsia" w:hAnsi="宋体" w:cs="宋体"/>
          <w:color w:val="auto"/>
          <w:highlight w:val="none"/>
          <w:lang w:val="en-US" w:eastAsia="zh-CN"/>
        </w:rPr>
        <w:t>竞价</w:t>
      </w:r>
      <w:r>
        <w:rPr>
          <w:rFonts w:hint="eastAsia" w:hAnsi="宋体" w:cs="宋体"/>
          <w:color w:val="auto"/>
          <w:highlight w:val="none"/>
        </w:rPr>
        <w:t>小组及作出实质性响应的报价人代表同意后，本项目可以继续采购，不同意的报价人可以退出报价。</w:t>
      </w:r>
    </w:p>
    <w:p w14:paraId="48F64F98">
      <w:pPr>
        <w:spacing w:line="360" w:lineRule="auto"/>
        <w:ind w:firstLine="480" w:firstLineChars="200"/>
        <w:rPr>
          <w:rFonts w:hAnsi="宋体" w:cs="宋体"/>
          <w:color w:val="auto"/>
          <w:highlight w:val="none"/>
        </w:rPr>
      </w:pPr>
      <w:r>
        <w:rPr>
          <w:rFonts w:hint="eastAsia" w:hAnsi="宋体" w:cs="宋体"/>
          <w:color w:val="auto"/>
          <w:highlight w:val="none"/>
        </w:rPr>
        <w:t>2.当报价文件完全响应需求的最低价</w:t>
      </w:r>
      <w:r>
        <w:rPr>
          <w:rFonts w:hint="eastAsia" w:hAnsi="宋体" w:cs="宋体"/>
          <w:color w:val="auto"/>
          <w:highlight w:val="none"/>
          <w:lang w:eastAsia="zh-CN"/>
        </w:rPr>
        <w:t>报价人</w:t>
      </w:r>
      <w:r>
        <w:rPr>
          <w:rFonts w:hint="eastAsia" w:hAnsi="宋体" w:cs="宋体"/>
          <w:color w:val="auto"/>
          <w:highlight w:val="none"/>
        </w:rPr>
        <w:t>放弃成交资格或经确认未实质性满足采购需求时，采购人有权确定实质性满足采购需求的第二低价</w:t>
      </w:r>
      <w:r>
        <w:rPr>
          <w:rFonts w:hint="eastAsia" w:hAnsi="宋体" w:cs="宋体"/>
          <w:color w:val="auto"/>
          <w:highlight w:val="none"/>
          <w:lang w:eastAsia="zh-CN"/>
        </w:rPr>
        <w:t>报价人</w:t>
      </w:r>
      <w:r>
        <w:rPr>
          <w:rFonts w:hint="eastAsia" w:hAnsi="宋体" w:cs="宋体"/>
          <w:color w:val="auto"/>
          <w:highlight w:val="none"/>
        </w:rPr>
        <w:t>作为成交</w:t>
      </w:r>
      <w:r>
        <w:rPr>
          <w:rFonts w:hint="eastAsia" w:hAnsi="宋体" w:cs="宋体"/>
          <w:color w:val="auto"/>
          <w:highlight w:val="none"/>
          <w:lang w:val="en-US" w:eastAsia="zh-CN"/>
        </w:rPr>
        <w:t>人</w:t>
      </w:r>
      <w:r>
        <w:rPr>
          <w:rFonts w:hint="eastAsia" w:hAnsi="宋体" w:cs="宋体"/>
          <w:color w:val="auto"/>
          <w:highlight w:val="none"/>
        </w:rPr>
        <w:t>，或重新进行采购。</w:t>
      </w:r>
      <w:r>
        <w:rPr>
          <w:rFonts w:hint="eastAsia" w:hAnsi="宋体" w:cs="宋体"/>
          <w:color w:val="auto"/>
          <w:highlight w:val="none"/>
        </w:rPr>
        <w:br w:type="page"/>
      </w:r>
    </w:p>
    <w:p w14:paraId="2C585EA0">
      <w:pPr>
        <w:pStyle w:val="2"/>
        <w:spacing w:before="0" w:after="0"/>
        <w:jc w:val="center"/>
        <w:rPr>
          <w:rFonts w:hAnsi="宋体" w:cs="宋体"/>
          <w:color w:val="auto"/>
          <w:szCs w:val="32"/>
          <w:highlight w:val="none"/>
        </w:rPr>
      </w:pPr>
      <w:bookmarkStart w:id="16" w:name="_Toc3402"/>
      <w:r>
        <w:rPr>
          <w:rFonts w:hint="eastAsia" w:hAnsi="宋体" w:cs="宋体"/>
          <w:color w:val="auto"/>
          <w:szCs w:val="32"/>
          <w:highlight w:val="none"/>
        </w:rPr>
        <w:t>第五章 报价文件（格式）</w:t>
      </w:r>
      <w:bookmarkEnd w:id="16"/>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p w14:paraId="2F62EDDC">
      <w:pPr>
        <w:pStyle w:val="4"/>
        <w:spacing w:line="360" w:lineRule="auto"/>
        <w:rPr>
          <w:rFonts w:hint="eastAsia" w:hAnsi="宋体" w:cs="宋体"/>
          <w:color w:val="auto"/>
          <w:sz w:val="24"/>
          <w:szCs w:val="28"/>
          <w:highlight w:val="none"/>
        </w:rPr>
      </w:pPr>
    </w:p>
    <w:tbl>
      <w:tblPr>
        <w:tblStyle w:val="2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841"/>
        <w:gridCol w:w="4084"/>
      </w:tblGrid>
      <w:tr w14:paraId="25E2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318" w:type="dxa"/>
            <w:vAlign w:val="center"/>
          </w:tcPr>
          <w:p w14:paraId="320CEB45">
            <w:pPr>
              <w:jc w:val="center"/>
              <w:rPr>
                <w:color w:val="auto"/>
                <w:szCs w:val="24"/>
                <w:highlight w:val="none"/>
              </w:rPr>
            </w:pPr>
            <w:r>
              <w:rPr>
                <w:color w:val="auto"/>
                <w:szCs w:val="24"/>
                <w:highlight w:val="none"/>
              </w:rPr>
              <w:t>项目名称</w:t>
            </w:r>
          </w:p>
        </w:tc>
        <w:tc>
          <w:tcPr>
            <w:tcW w:w="6925" w:type="dxa"/>
            <w:gridSpan w:val="2"/>
            <w:vAlign w:val="center"/>
          </w:tcPr>
          <w:p w14:paraId="1985B6F1">
            <w:pPr>
              <w:rPr>
                <w:color w:val="auto"/>
                <w:szCs w:val="24"/>
                <w:highlight w:val="none"/>
              </w:rPr>
            </w:pPr>
            <w:r>
              <w:rPr>
                <w:rFonts w:hint="eastAsia" w:ascii="宋体" w:hAnsi="宋体" w:cs="宋体"/>
                <w:color w:val="auto"/>
                <w:szCs w:val="24"/>
                <w:highlight w:val="none"/>
                <w:lang w:val="en-US" w:eastAsia="zh-CN"/>
              </w:rPr>
              <w:t>东莞市置拓投资有限公司与广东融都建设有限公司建设工程合同纠纷一案应诉代理律所采购项目</w:t>
            </w:r>
          </w:p>
        </w:tc>
      </w:tr>
      <w:tr w14:paraId="0D1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318" w:type="dxa"/>
            <w:vAlign w:val="center"/>
          </w:tcPr>
          <w:p w14:paraId="514CE396">
            <w:pPr>
              <w:spacing w:line="360" w:lineRule="auto"/>
              <w:jc w:val="center"/>
              <w:rPr>
                <w:color w:val="auto"/>
                <w:szCs w:val="24"/>
                <w:highlight w:val="none"/>
              </w:rPr>
            </w:pPr>
            <w:r>
              <w:rPr>
                <w:rFonts w:hint="eastAsia" w:ascii="宋体" w:hAnsi="宋体"/>
                <w:b w:val="0"/>
                <w:bCs/>
                <w:color w:val="auto"/>
                <w:szCs w:val="24"/>
                <w:highlight w:val="none"/>
              </w:rPr>
              <w:t>项目编号</w:t>
            </w:r>
          </w:p>
        </w:tc>
        <w:tc>
          <w:tcPr>
            <w:tcW w:w="6925" w:type="dxa"/>
            <w:gridSpan w:val="2"/>
            <w:vAlign w:val="center"/>
          </w:tcPr>
          <w:p w14:paraId="46F950F0">
            <w:pPr>
              <w:spacing w:line="360" w:lineRule="auto"/>
              <w:rPr>
                <w:rFonts w:hint="default"/>
                <w:color w:val="auto"/>
                <w:szCs w:val="24"/>
                <w:highlight w:val="none"/>
                <w:lang w:val="en-US" w:eastAsia="zh-CN"/>
              </w:rPr>
            </w:pPr>
            <w:r>
              <w:rPr>
                <w:rFonts w:hint="eastAsia" w:ascii="宋体" w:hAnsi="宋体"/>
                <w:color w:val="auto"/>
                <w:szCs w:val="24"/>
                <w:highlight w:val="none"/>
                <w:u w:val="none"/>
                <w:lang w:eastAsia="zh-CN"/>
              </w:rPr>
              <w:t>202</w:t>
            </w:r>
            <w:r>
              <w:rPr>
                <w:rFonts w:hint="eastAsia" w:ascii="宋体" w:hAnsi="宋体"/>
                <w:color w:val="auto"/>
                <w:szCs w:val="24"/>
                <w:highlight w:val="none"/>
                <w:u w:val="none"/>
                <w:lang w:val="en-US" w:eastAsia="zh-CN"/>
              </w:rPr>
              <w:t>6</w:t>
            </w:r>
            <w:r>
              <w:rPr>
                <w:rFonts w:hint="eastAsia" w:ascii="宋体" w:hAnsi="宋体"/>
                <w:color w:val="auto"/>
                <w:szCs w:val="24"/>
                <w:highlight w:val="none"/>
                <w:u w:val="none"/>
                <w:lang w:eastAsia="zh-CN"/>
              </w:rPr>
              <w:t>-0</w:t>
            </w:r>
            <w:r>
              <w:rPr>
                <w:rFonts w:hint="eastAsia" w:ascii="宋体" w:hAnsi="宋体"/>
                <w:color w:val="auto"/>
                <w:szCs w:val="24"/>
                <w:highlight w:val="none"/>
                <w:u w:val="none"/>
                <w:lang w:val="en-US" w:eastAsia="zh-CN"/>
              </w:rPr>
              <w:t>03</w:t>
            </w:r>
          </w:p>
        </w:tc>
      </w:tr>
      <w:tr w14:paraId="4521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18" w:type="dxa"/>
            <w:vMerge w:val="restart"/>
            <w:vAlign w:val="center"/>
          </w:tcPr>
          <w:p w14:paraId="5A8CF863">
            <w:pPr>
              <w:jc w:val="center"/>
              <w:rPr>
                <w:color w:val="auto"/>
                <w:szCs w:val="24"/>
                <w:highlight w:val="none"/>
              </w:rPr>
            </w:pPr>
            <w:r>
              <w:rPr>
                <w:rFonts w:hint="eastAsia"/>
                <w:color w:val="auto"/>
                <w:szCs w:val="24"/>
                <w:highlight w:val="none"/>
              </w:rPr>
              <w:t>不含税报价</w:t>
            </w:r>
          </w:p>
        </w:tc>
        <w:tc>
          <w:tcPr>
            <w:tcW w:w="2841" w:type="dxa"/>
            <w:vAlign w:val="center"/>
          </w:tcPr>
          <w:p w14:paraId="34FB6E69">
            <w:pPr>
              <w:pStyle w:val="4"/>
              <w:spacing w:line="360" w:lineRule="auto"/>
              <w:rPr>
                <w:rFonts w:ascii="Times New Roman" w:hAnsi="Times New Roman"/>
                <w:color w:val="auto"/>
                <w:sz w:val="24"/>
                <w:szCs w:val="24"/>
                <w:highlight w:val="none"/>
              </w:rPr>
            </w:pPr>
            <w:r>
              <w:rPr>
                <w:rFonts w:hint="eastAsia" w:ascii="宋体" w:hAnsi="宋体" w:eastAsia="宋体"/>
                <w:color w:val="auto"/>
                <w:sz w:val="24"/>
                <w:szCs w:val="24"/>
                <w:highlight w:val="none"/>
                <w:u w:val="none"/>
                <w:lang w:val="en-US" w:eastAsia="zh-CN"/>
              </w:rPr>
              <w:t>一审</w:t>
            </w:r>
          </w:p>
        </w:tc>
        <w:tc>
          <w:tcPr>
            <w:tcW w:w="4084" w:type="dxa"/>
            <w:vAlign w:val="center"/>
          </w:tcPr>
          <w:p w14:paraId="2209100F">
            <w:pPr>
              <w:pStyle w:val="4"/>
              <w:spacing w:line="360" w:lineRule="auto"/>
              <w:rPr>
                <w:rFonts w:hint="eastAsia" w:ascii="Times New Roman" w:hAnsi="Times New Roman"/>
                <w:color w:val="auto"/>
                <w:sz w:val="24"/>
                <w:szCs w:val="24"/>
                <w:highlight w:val="none"/>
                <w:u w:val="single"/>
              </w:rPr>
            </w:pP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val="en-US" w:eastAsia="zh-CN"/>
              </w:rPr>
              <w:t xml:space="preserve">        </w:t>
            </w:r>
            <w:r>
              <w:rPr>
                <w:rFonts w:ascii="Times New Roman" w:hAnsi="Times New Roman"/>
                <w:bCs/>
                <w:color w:val="auto"/>
                <w:sz w:val="24"/>
                <w:szCs w:val="24"/>
                <w:highlight w:val="none"/>
                <w:lang w:val="zh-CN"/>
              </w:rPr>
              <w:t>元。</w:t>
            </w:r>
          </w:p>
        </w:tc>
      </w:tr>
      <w:tr w14:paraId="666E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18" w:type="dxa"/>
            <w:vMerge w:val="continue"/>
            <w:vAlign w:val="center"/>
          </w:tcPr>
          <w:p w14:paraId="0DBEA72D">
            <w:pPr>
              <w:jc w:val="center"/>
              <w:rPr>
                <w:rFonts w:hint="eastAsia"/>
                <w:color w:val="auto"/>
                <w:szCs w:val="24"/>
                <w:highlight w:val="none"/>
              </w:rPr>
            </w:pPr>
          </w:p>
        </w:tc>
        <w:tc>
          <w:tcPr>
            <w:tcW w:w="2841" w:type="dxa"/>
            <w:vAlign w:val="center"/>
          </w:tcPr>
          <w:p w14:paraId="12BDD1CA">
            <w:pPr>
              <w:pStyle w:val="4"/>
              <w:spacing w:line="360" w:lineRule="auto"/>
              <w:rPr>
                <w:rFonts w:ascii="Times New Roman" w:hAnsi="Times New Roman"/>
                <w:color w:val="auto"/>
                <w:sz w:val="24"/>
                <w:szCs w:val="24"/>
                <w:highlight w:val="none"/>
              </w:rPr>
            </w:pPr>
            <w:r>
              <w:rPr>
                <w:rFonts w:hint="eastAsia" w:ascii="宋体" w:hAnsi="宋体" w:eastAsia="宋体"/>
                <w:color w:val="auto"/>
                <w:sz w:val="24"/>
                <w:szCs w:val="24"/>
                <w:highlight w:val="none"/>
                <w:u w:val="none"/>
                <w:lang w:val="en-US" w:eastAsia="zh-CN"/>
              </w:rPr>
              <w:t>二审</w:t>
            </w:r>
          </w:p>
        </w:tc>
        <w:tc>
          <w:tcPr>
            <w:tcW w:w="4084" w:type="dxa"/>
            <w:vAlign w:val="center"/>
          </w:tcPr>
          <w:p w14:paraId="6CDC2D6C">
            <w:pPr>
              <w:pStyle w:val="4"/>
              <w:spacing w:line="360" w:lineRule="auto"/>
              <w:rPr>
                <w:rFonts w:hint="eastAsia" w:ascii="Times New Roman" w:hAnsi="Times New Roman"/>
                <w:color w:val="auto"/>
                <w:sz w:val="24"/>
                <w:szCs w:val="24"/>
                <w:highlight w:val="none"/>
                <w:u w:val="single"/>
              </w:rPr>
            </w:pP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val="en-US" w:eastAsia="zh-CN"/>
              </w:rPr>
              <w:t xml:space="preserve">        </w:t>
            </w:r>
            <w:r>
              <w:rPr>
                <w:rFonts w:ascii="Times New Roman" w:hAnsi="Times New Roman"/>
                <w:bCs/>
                <w:color w:val="auto"/>
                <w:sz w:val="24"/>
                <w:szCs w:val="24"/>
                <w:highlight w:val="none"/>
                <w:lang w:val="zh-CN"/>
              </w:rPr>
              <w:t>元。</w:t>
            </w:r>
          </w:p>
        </w:tc>
      </w:tr>
      <w:tr w14:paraId="54FE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18" w:type="dxa"/>
            <w:vMerge w:val="continue"/>
            <w:vAlign w:val="center"/>
          </w:tcPr>
          <w:p w14:paraId="6DB4E9CF">
            <w:pPr>
              <w:jc w:val="center"/>
              <w:rPr>
                <w:rFonts w:hint="eastAsia"/>
                <w:color w:val="auto"/>
                <w:szCs w:val="24"/>
                <w:highlight w:val="none"/>
              </w:rPr>
            </w:pPr>
          </w:p>
        </w:tc>
        <w:tc>
          <w:tcPr>
            <w:tcW w:w="2841" w:type="dxa"/>
            <w:vAlign w:val="center"/>
          </w:tcPr>
          <w:p w14:paraId="03F3562C">
            <w:pPr>
              <w:pStyle w:val="4"/>
              <w:spacing w:line="360" w:lineRule="auto"/>
              <w:rPr>
                <w:rFonts w:ascii="Times New Roman" w:hAnsi="Times New Roman"/>
                <w:color w:val="auto"/>
                <w:sz w:val="24"/>
                <w:szCs w:val="24"/>
                <w:highlight w:val="none"/>
              </w:rPr>
            </w:pPr>
            <w:r>
              <w:rPr>
                <w:rFonts w:hint="eastAsia" w:ascii="宋体" w:hAnsi="宋体" w:eastAsia="宋体"/>
                <w:color w:val="auto"/>
                <w:sz w:val="24"/>
                <w:szCs w:val="24"/>
                <w:highlight w:val="none"/>
                <w:u w:val="none"/>
                <w:lang w:val="en-US" w:eastAsia="zh-CN"/>
              </w:rPr>
              <w:t>合计</w:t>
            </w:r>
          </w:p>
        </w:tc>
        <w:tc>
          <w:tcPr>
            <w:tcW w:w="4084" w:type="dxa"/>
            <w:vAlign w:val="center"/>
          </w:tcPr>
          <w:p w14:paraId="5604667F">
            <w:pPr>
              <w:pStyle w:val="4"/>
              <w:spacing w:line="360" w:lineRule="auto"/>
              <w:rPr>
                <w:rFonts w:hint="eastAsia" w:ascii="Times New Roman" w:hAnsi="Times New Roman"/>
                <w:color w:val="auto"/>
                <w:sz w:val="24"/>
                <w:szCs w:val="24"/>
                <w:highlight w:val="none"/>
                <w:u w:val="single"/>
              </w:rPr>
            </w:pP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val="en-US" w:eastAsia="zh-CN"/>
              </w:rPr>
              <w:t xml:space="preserve">        </w:t>
            </w:r>
            <w:r>
              <w:rPr>
                <w:rFonts w:ascii="Times New Roman" w:hAnsi="Times New Roman"/>
                <w:bCs/>
                <w:color w:val="auto"/>
                <w:sz w:val="24"/>
                <w:szCs w:val="24"/>
                <w:highlight w:val="none"/>
                <w:lang w:val="zh-CN"/>
              </w:rPr>
              <w:t>元。</w:t>
            </w:r>
          </w:p>
        </w:tc>
      </w:tr>
      <w:tr w14:paraId="5CBD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0C2FF6B9">
            <w:pPr>
              <w:jc w:val="center"/>
              <w:rPr>
                <w:color w:val="auto"/>
                <w:szCs w:val="24"/>
                <w:highlight w:val="none"/>
              </w:rPr>
            </w:pPr>
            <w:r>
              <w:rPr>
                <w:color w:val="auto"/>
                <w:szCs w:val="24"/>
                <w:highlight w:val="none"/>
              </w:rPr>
              <w:t>报价人纳税类型</w:t>
            </w:r>
          </w:p>
        </w:tc>
        <w:tc>
          <w:tcPr>
            <w:tcW w:w="6925" w:type="dxa"/>
            <w:gridSpan w:val="2"/>
            <w:vAlign w:val="center"/>
          </w:tcPr>
          <w:p w14:paraId="527378C3">
            <w:pPr>
              <w:pStyle w:val="4"/>
              <w:spacing w:line="360" w:lineRule="auto"/>
              <w:rPr>
                <w:rFonts w:ascii="Times New Roman" w:hAnsi="Times New Roman"/>
                <w:color w:val="auto"/>
                <w:sz w:val="24"/>
                <w:szCs w:val="24"/>
                <w:highlight w:val="none"/>
                <w:u w:val="single"/>
              </w:rPr>
            </w:pPr>
            <w:r>
              <w:rPr>
                <w:rFonts w:asciiTheme="minorEastAsia" w:hAnsiTheme="minorEastAsia" w:eastAsiaTheme="minorEastAsia"/>
                <w:color w:val="auto"/>
                <w:sz w:val="24"/>
                <w:szCs w:val="24"/>
                <w:highlight w:val="none"/>
              </w:rPr>
              <w:t>□</w:t>
            </w:r>
            <w:r>
              <w:rPr>
                <w:rFonts w:ascii="Times New Roman" w:hAnsi="Times New Roman"/>
                <w:color w:val="auto"/>
                <w:sz w:val="24"/>
                <w:szCs w:val="24"/>
                <w:highlight w:val="none"/>
              </w:rPr>
              <w:t>一般纳税人，增值税税率</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584AD8E4">
            <w:pPr>
              <w:pStyle w:val="4"/>
              <w:spacing w:line="360" w:lineRule="auto"/>
              <w:rPr>
                <w:rFonts w:ascii="Times New Roman" w:hAnsi="Times New Roman"/>
                <w:color w:val="auto"/>
                <w:sz w:val="24"/>
                <w:szCs w:val="24"/>
                <w:highlight w:val="none"/>
                <w:u w:val="single"/>
              </w:rPr>
            </w:pPr>
            <w:r>
              <w:rPr>
                <w:rFonts w:asciiTheme="minorEastAsia" w:hAnsiTheme="minorEastAsia" w:eastAsiaTheme="minorEastAsia"/>
                <w:color w:val="auto"/>
                <w:sz w:val="24"/>
                <w:szCs w:val="24"/>
                <w:highlight w:val="none"/>
              </w:rPr>
              <w:t>□</w:t>
            </w:r>
            <w:r>
              <w:rPr>
                <w:rFonts w:ascii="Times New Roman" w:hAnsi="Times New Roman"/>
                <w:color w:val="auto"/>
                <w:sz w:val="24"/>
                <w:szCs w:val="24"/>
                <w:highlight w:val="none"/>
              </w:rPr>
              <w:t>小规模纳税人，增值税税率</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tc>
      </w:tr>
      <w:tr w14:paraId="65CD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2318" w:type="dxa"/>
            <w:vAlign w:val="center"/>
          </w:tcPr>
          <w:p w14:paraId="440E3E84">
            <w:pPr>
              <w:jc w:val="center"/>
              <w:rPr>
                <w:color w:val="auto"/>
                <w:szCs w:val="24"/>
                <w:highlight w:val="none"/>
              </w:rPr>
            </w:pPr>
            <w:r>
              <w:rPr>
                <w:color w:val="auto"/>
                <w:szCs w:val="24"/>
                <w:highlight w:val="none"/>
              </w:rPr>
              <w:t>备注</w:t>
            </w:r>
          </w:p>
        </w:tc>
        <w:tc>
          <w:tcPr>
            <w:tcW w:w="6925" w:type="dxa"/>
            <w:gridSpan w:val="2"/>
            <w:vAlign w:val="center"/>
          </w:tcPr>
          <w:p w14:paraId="6AD2C1DE">
            <w:pPr>
              <w:ind w:firstLine="480" w:firstLineChars="200"/>
              <w:rPr>
                <w:rFonts w:hint="eastAsia" w:ascii="宋体" w:hAnsi="宋体"/>
                <w:b w:val="0"/>
                <w:bCs/>
                <w:color w:val="auto"/>
                <w:szCs w:val="24"/>
                <w:highlight w:val="none"/>
                <w:u w:val="none"/>
                <w:lang w:val="en-US" w:eastAsia="zh-CN"/>
              </w:rPr>
            </w:pPr>
            <w:r>
              <w:rPr>
                <w:rFonts w:hint="eastAsia" w:asciiTheme="minorEastAsia" w:hAnsiTheme="minorEastAsia" w:eastAsiaTheme="minorEastAsia" w:cstheme="minorEastAsia"/>
                <w:color w:val="auto"/>
                <w:highlight w:val="none"/>
                <w:lang w:val="en-US" w:eastAsia="zh-CN"/>
              </w:rPr>
              <w:t>1、本次所报价格为不含销项税额，包含报价人销项税额以外的税费及完成本项目所需的全部费用。</w:t>
            </w:r>
          </w:p>
          <w:p w14:paraId="3230D192">
            <w:pPr>
              <w:ind w:firstLine="480" w:firstLineChars="200"/>
              <w:rPr>
                <w:rFonts w:hint="eastAsia"/>
                <w:b/>
                <w:bCs/>
                <w:color w:val="auto"/>
                <w:highlight w:val="none"/>
                <w:lang w:val="en-US" w:eastAsia="zh-CN"/>
              </w:rPr>
            </w:pPr>
            <w:r>
              <w:rPr>
                <w:rFonts w:hint="eastAsia" w:asciiTheme="minorEastAsia" w:hAnsiTheme="minorEastAsia" w:eastAsiaTheme="minorEastAsia" w:cstheme="minorEastAsia"/>
                <w:color w:val="auto"/>
                <w:highlight w:val="none"/>
                <w:lang w:val="en-US" w:eastAsia="zh-CN"/>
              </w:rPr>
              <w:t>2、</w:t>
            </w:r>
            <w:r>
              <w:rPr>
                <w:rFonts w:hint="eastAsia"/>
                <w:b/>
                <w:bCs/>
                <w:color w:val="auto"/>
                <w:szCs w:val="24"/>
                <w:highlight w:val="none"/>
              </w:rPr>
              <w:t>不含税报价</w:t>
            </w:r>
            <w:r>
              <w:rPr>
                <w:rFonts w:hint="eastAsia"/>
                <w:b/>
                <w:bCs/>
                <w:color w:val="auto"/>
                <w:highlight w:val="none"/>
              </w:rPr>
              <w:t>高于本项目不含税最高限价</w:t>
            </w:r>
            <w:r>
              <w:rPr>
                <w:rFonts w:hint="eastAsia" w:asciiTheme="minorEastAsia" w:hAnsiTheme="minorEastAsia" w:eastAsiaTheme="minorEastAsia" w:cstheme="minorEastAsia"/>
                <w:b/>
                <w:bCs/>
                <w:color w:val="auto"/>
                <w:highlight w:val="none"/>
                <w:lang w:eastAsia="zh-CN"/>
              </w:rPr>
              <w:t>98,239.74</w:t>
            </w:r>
            <w:r>
              <w:rPr>
                <w:rFonts w:hint="eastAsia"/>
                <w:b/>
                <w:bCs/>
                <w:color w:val="auto"/>
                <w:highlight w:val="none"/>
                <w:u w:val="none"/>
              </w:rPr>
              <w:t>元</w:t>
            </w:r>
            <w:r>
              <w:rPr>
                <w:rFonts w:hint="eastAsia"/>
                <w:b/>
                <w:bCs/>
                <w:color w:val="auto"/>
                <w:highlight w:val="none"/>
                <w:u w:val="none"/>
                <w:lang w:eastAsia="zh-CN"/>
              </w:rPr>
              <w:t>【</w:t>
            </w:r>
            <w:r>
              <w:rPr>
                <w:rFonts w:hint="eastAsia" w:ascii="宋体" w:hAnsi="宋体"/>
                <w:b/>
                <w:color w:val="auto"/>
                <w:szCs w:val="24"/>
                <w:highlight w:val="none"/>
                <w:u w:val="none"/>
                <w:lang w:val="en-US" w:eastAsia="zh-CN"/>
              </w:rPr>
              <w:t>其中一审（不含税）最高限价为65,493.16元、二审（不含税）最高限价为32,746.58元</w:t>
            </w:r>
            <w:r>
              <w:rPr>
                <w:rFonts w:hint="eastAsia"/>
                <w:b/>
                <w:bCs/>
                <w:color w:val="auto"/>
                <w:highlight w:val="none"/>
                <w:u w:val="none"/>
                <w:lang w:eastAsia="zh-CN"/>
              </w:rPr>
              <w:t>】</w:t>
            </w:r>
            <w:r>
              <w:rPr>
                <w:rFonts w:hint="eastAsia"/>
                <w:b/>
                <w:bCs/>
                <w:color w:val="auto"/>
                <w:highlight w:val="none"/>
                <w:lang w:eastAsia="zh-CN"/>
              </w:rPr>
              <w:t>的</w:t>
            </w:r>
            <w:r>
              <w:rPr>
                <w:rFonts w:hint="eastAsia"/>
                <w:b/>
                <w:bCs/>
                <w:color w:val="auto"/>
                <w:highlight w:val="none"/>
              </w:rPr>
              <w:t>，</w:t>
            </w:r>
            <w:r>
              <w:rPr>
                <w:rFonts w:hint="eastAsia"/>
                <w:b/>
                <w:bCs/>
                <w:color w:val="auto"/>
                <w:highlight w:val="none"/>
                <w:lang w:val="en-US" w:eastAsia="zh-CN"/>
              </w:rPr>
              <w:t>或二审不含税报价高于一审不含税报价50%的，该报价人的报价将被视为无效报价。</w:t>
            </w:r>
          </w:p>
          <w:p w14:paraId="0130D238">
            <w:pPr>
              <w:ind w:firstLine="480" w:firstLineChars="200"/>
              <w:rPr>
                <w:rFonts w:hint="eastAsia"/>
                <w:highlight w:val="none"/>
                <w:lang w:val="en-US" w:eastAsia="zh-CN"/>
              </w:rPr>
            </w:pPr>
            <w:r>
              <w:rPr>
                <w:rFonts w:hint="eastAsia" w:asciiTheme="minorEastAsia" w:hAnsiTheme="minorEastAsia" w:eastAsiaTheme="minorEastAsia" w:cstheme="minorEastAsia"/>
                <w:color w:val="auto"/>
                <w:highlight w:val="none"/>
                <w:lang w:val="en-US" w:eastAsia="zh-CN"/>
              </w:rPr>
              <w:t>3、报价保留小数点后两位。</w:t>
            </w:r>
          </w:p>
        </w:tc>
      </w:tr>
    </w:tbl>
    <w:p w14:paraId="20D8941E">
      <w:pPr>
        <w:pStyle w:val="4"/>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4"/>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3D67E8BB">
      <w:pPr>
        <w:spacing w:after="120" w:line="360" w:lineRule="auto"/>
        <w:ind w:firstLine="576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报价人：（加盖报价人公章）</w:t>
      </w:r>
    </w:p>
    <w:p w14:paraId="3D6D7C04">
      <w:pPr>
        <w:wordWrap/>
        <w:spacing w:line="240" w:lineRule="auto"/>
        <w:jc w:val="right"/>
        <w:rPr>
          <w:rFonts w:hint="eastAsia" w:hAnsi="宋体" w:cs="宋体"/>
          <w:color w:val="auto"/>
          <w:kern w:val="2"/>
          <w:szCs w:val="28"/>
          <w:highlight w:val="none"/>
          <w:lang w:val="zh-CN"/>
        </w:rPr>
      </w:pPr>
      <w:r>
        <w:rPr>
          <w:rFonts w:hint="eastAsia" w:ascii="宋体" w:hAnsi="宋体" w:eastAsia="宋体" w:cs="宋体"/>
          <w:color w:val="auto"/>
          <w:highlight w:val="none"/>
          <w:lang w:val="zh-CN"/>
        </w:rPr>
        <w:t>日期：   年   月   日</w:t>
      </w:r>
      <w:r>
        <w:rPr>
          <w:rFonts w:hint="eastAsia" w:hAnsi="宋体" w:cs="宋体"/>
          <w:color w:val="auto"/>
          <w:kern w:val="2"/>
          <w:szCs w:val="28"/>
          <w:highlight w:val="none"/>
          <w:lang w:val="zh-CN"/>
        </w:rPr>
        <w:br w:type="page"/>
      </w:r>
    </w:p>
    <w:p w14:paraId="6990733C">
      <w:pPr>
        <w:pStyle w:val="9"/>
        <w:rPr>
          <w:highlight w:val="none"/>
          <w:lang w:val="zh-CN"/>
        </w:rPr>
      </w:pPr>
    </w:p>
    <w:p w14:paraId="69B410FE">
      <w:pPr>
        <w:spacing w:line="360" w:lineRule="auto"/>
        <w:ind w:right="1680"/>
        <w:rPr>
          <w:rFonts w:hAnsi="宋体" w:cs="宋体"/>
          <w:color w:val="auto"/>
          <w:kern w:val="2"/>
          <w:szCs w:val="28"/>
          <w:highlight w:val="none"/>
        </w:rPr>
      </w:pPr>
    </w:p>
    <w:p w14:paraId="080BD481">
      <w:pPr>
        <w:tabs>
          <w:tab w:val="left" w:pos="6480"/>
        </w:tabs>
        <w:spacing w:line="360" w:lineRule="auto"/>
        <w:ind w:right="-100"/>
        <w:rPr>
          <w:rFonts w:hint="eastAsia" w:ascii="Times New Roman"/>
          <w:b/>
          <w:color w:val="auto"/>
          <w:sz w:val="28"/>
          <w:szCs w:val="28"/>
          <w:highlight w:val="none"/>
          <w:lang w:val="en-US" w:eastAsia="zh-CN"/>
        </w:rPr>
      </w:pPr>
    </w:p>
    <w:p w14:paraId="53CCCA51">
      <w:pPr>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2.</w:t>
      </w:r>
      <w:r>
        <w:rPr>
          <w:rFonts w:hint="default" w:ascii="Times New Roman" w:hAnsi="Times New Roman" w:eastAsia="宋体" w:cs="Times New Roman"/>
          <w:b/>
          <w:color w:val="auto"/>
          <w:sz w:val="28"/>
          <w:szCs w:val="28"/>
          <w:highlight w:val="none"/>
          <w:lang w:val="en-US" w:eastAsia="zh-CN"/>
        </w:rPr>
        <w:t>《律师事务所执业许可证》正本及其副本复印件</w:t>
      </w:r>
    </w:p>
    <w:p w14:paraId="543DB8C6">
      <w:pPr>
        <w:pStyle w:val="4"/>
        <w:spacing w:line="360" w:lineRule="auto"/>
        <w:rPr>
          <w:rFonts w:hint="eastAsia"/>
          <w:highlight w:val="none"/>
          <w:lang w:val="en-US" w:eastAsia="zh-CN"/>
        </w:rPr>
      </w:pPr>
    </w:p>
    <w:p w14:paraId="3C8A35C7">
      <w:pPr>
        <w:pStyle w:val="4"/>
        <w:spacing w:line="360" w:lineRule="auto"/>
        <w:rPr>
          <w:rFonts w:hint="eastAsia"/>
          <w:highlight w:val="none"/>
          <w:lang w:val="en-US" w:eastAsia="zh-CN"/>
        </w:rPr>
      </w:pPr>
      <w:r>
        <w:rPr>
          <w:rFonts w:hint="eastAsia"/>
          <w:highlight w:val="none"/>
          <w:lang w:val="en-US" w:eastAsia="zh-CN"/>
        </w:rPr>
        <w:t>注：</w:t>
      </w:r>
    </w:p>
    <w:p w14:paraId="044B91BA">
      <w:pPr>
        <w:pStyle w:val="4"/>
        <w:spacing w:line="360" w:lineRule="auto"/>
        <w:rPr>
          <w:rFonts w:hint="eastAsia"/>
          <w:highlight w:val="none"/>
          <w:lang w:val="en-US" w:eastAsia="zh-CN"/>
        </w:rPr>
      </w:pPr>
      <w:r>
        <w:rPr>
          <w:rFonts w:hint="eastAsia"/>
          <w:highlight w:val="none"/>
          <w:lang w:val="en-US" w:eastAsia="zh-CN"/>
        </w:rPr>
        <w:t>1、需提供律师事务所执业许可证正本和副本全部内容复印件。</w:t>
      </w:r>
    </w:p>
    <w:p w14:paraId="41F4BCBE">
      <w:pPr>
        <w:pStyle w:val="4"/>
        <w:spacing w:line="360" w:lineRule="auto"/>
        <w:rPr>
          <w:rFonts w:hint="eastAsia"/>
          <w:highlight w:val="none"/>
          <w:lang w:val="en-US" w:eastAsia="zh-CN"/>
        </w:rPr>
      </w:pPr>
      <w:r>
        <w:rPr>
          <w:rFonts w:hint="eastAsia"/>
          <w:highlight w:val="none"/>
          <w:lang w:val="en-US" w:eastAsia="zh-CN"/>
        </w:rPr>
        <w:t>2、律师事务所执业许可证需经省级或以上司法行政部门批准成立5年或以上。</w:t>
      </w:r>
    </w:p>
    <w:p w14:paraId="1CEC421A">
      <w:pPr>
        <w:pStyle w:val="4"/>
        <w:spacing w:line="360" w:lineRule="auto"/>
        <w:rPr>
          <w:rFonts w:hint="eastAsia"/>
          <w:highlight w:val="none"/>
          <w:lang w:val="en-US" w:eastAsia="zh-CN"/>
        </w:rPr>
      </w:pPr>
      <w:r>
        <w:rPr>
          <w:rFonts w:hint="eastAsia"/>
          <w:highlight w:val="none"/>
          <w:lang w:val="en-US" w:eastAsia="zh-CN"/>
        </w:rPr>
        <w:t>3、近3年内未受到行政处罚、行业处分且律所年度考核均为合格（律师事务所执业许可证需反映2022年、2023年及2024年的未受到行政处罚、行业处分记录，且年度检查考核结果为合格【如涉及换证的，请同时提供旧证和新证】。</w:t>
      </w:r>
    </w:p>
    <w:p w14:paraId="2EB6AE85">
      <w:pPr>
        <w:rPr>
          <w:rFonts w:hint="eastAsia"/>
          <w:highlight w:val="none"/>
          <w:lang w:val="en-US" w:eastAsia="zh-CN"/>
        </w:rPr>
      </w:pPr>
      <w:r>
        <w:rPr>
          <w:rFonts w:hint="eastAsia"/>
          <w:highlight w:val="none"/>
          <w:lang w:val="en-US" w:eastAsia="zh-CN"/>
        </w:rPr>
        <w:br w:type="page"/>
      </w:r>
    </w:p>
    <w:p w14:paraId="2A5DBF76">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bookmarkStart w:id="17" w:name="_Toc534278252"/>
      <w:bookmarkStart w:id="18" w:name="_Toc534701786"/>
      <w:bookmarkStart w:id="19" w:name="_Toc513226437"/>
      <w:r>
        <w:rPr>
          <w:rFonts w:hint="eastAsia" w:ascii="宋体" w:hAnsi="宋体" w:eastAsia="宋体" w:cs="宋体"/>
          <w:color w:val="auto"/>
          <w:sz w:val="28"/>
          <w:szCs w:val="28"/>
          <w:highlight w:val="none"/>
          <w:lang w:val="en-US" w:eastAsia="zh-CN"/>
        </w:rPr>
        <w:t>3</w:t>
      </w:r>
      <w:r>
        <w:rPr>
          <w:rFonts w:hint="eastAsia" w:ascii="Times New Roman"/>
          <w:b/>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资格业绩【报价人2023年1月1日以来具有一项建设工程合同纠纷民事诉讼案件代理业绩(法律判决书落款时间为2023年1月1日或以后)】</w:t>
      </w:r>
    </w:p>
    <w:tbl>
      <w:tblPr>
        <w:tblStyle w:val="22"/>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8"/>
        <w:gridCol w:w="1609"/>
        <w:gridCol w:w="1534"/>
        <w:gridCol w:w="1299"/>
        <w:gridCol w:w="1317"/>
        <w:gridCol w:w="1072"/>
        <w:gridCol w:w="1244"/>
      </w:tblGrid>
      <w:tr w14:paraId="14F1D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6169FE1A">
            <w:pPr>
              <w:jc w:val="center"/>
              <w:rPr>
                <w:rFonts w:ascii="宋体" w:hAnsi="宋体" w:cs="宋体"/>
                <w:color w:val="000000"/>
                <w:sz w:val="21"/>
                <w:szCs w:val="21"/>
                <w:highlight w:val="none"/>
              </w:rPr>
            </w:pPr>
            <w:r>
              <w:rPr>
                <w:rFonts w:hint="eastAsia" w:ascii="宋体" w:hAnsi="宋体" w:cs="宋体"/>
                <w:color w:val="000000"/>
                <w:sz w:val="21"/>
                <w:szCs w:val="21"/>
                <w:highlight w:val="none"/>
              </w:rPr>
              <w:t>序号</w:t>
            </w:r>
          </w:p>
        </w:tc>
        <w:tc>
          <w:tcPr>
            <w:tcW w:w="909" w:type="pct"/>
            <w:tcBorders>
              <w:top w:val="single" w:color="auto" w:sz="4" w:space="0"/>
              <w:left w:val="single" w:color="auto" w:sz="4" w:space="0"/>
              <w:bottom w:val="single" w:color="auto" w:sz="4" w:space="0"/>
              <w:right w:val="single" w:color="auto" w:sz="4" w:space="0"/>
            </w:tcBorders>
            <w:noWrap w:val="0"/>
            <w:vAlign w:val="center"/>
          </w:tcPr>
          <w:p w14:paraId="60E65641">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案件名称</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5F639E26">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案件主要内容</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1452CC24">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案件类型</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1CC836A8">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代理人名称</w:t>
            </w:r>
          </w:p>
        </w:tc>
        <w:tc>
          <w:tcPr>
            <w:tcW w:w="606" w:type="pct"/>
            <w:tcBorders>
              <w:top w:val="single" w:color="auto" w:sz="4" w:space="0"/>
              <w:left w:val="single" w:color="auto" w:sz="4" w:space="0"/>
              <w:bottom w:val="single" w:color="auto" w:sz="4" w:space="0"/>
              <w:right w:val="single" w:color="auto" w:sz="4" w:space="0"/>
            </w:tcBorders>
            <w:noWrap w:val="0"/>
            <w:vAlign w:val="center"/>
          </w:tcPr>
          <w:p w14:paraId="765A0C91">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判决日期</w:t>
            </w:r>
          </w:p>
        </w:tc>
        <w:tc>
          <w:tcPr>
            <w:tcW w:w="703" w:type="pct"/>
            <w:tcBorders>
              <w:top w:val="single" w:color="auto" w:sz="4" w:space="0"/>
              <w:left w:val="single" w:color="auto" w:sz="4" w:space="0"/>
              <w:bottom w:val="single" w:color="auto" w:sz="4" w:space="0"/>
              <w:right w:val="single" w:color="auto" w:sz="4" w:space="0"/>
            </w:tcBorders>
            <w:noWrap w:val="0"/>
            <w:vAlign w:val="center"/>
          </w:tcPr>
          <w:p w14:paraId="1BC527BF">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委托方联系人及电话</w:t>
            </w:r>
          </w:p>
        </w:tc>
      </w:tr>
      <w:tr w14:paraId="41AB5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6CD32218">
            <w:pPr>
              <w:jc w:val="center"/>
              <w:rPr>
                <w:rFonts w:ascii="宋体" w:hAnsi="宋体" w:cs="宋体"/>
                <w:color w:val="000000"/>
                <w:sz w:val="21"/>
                <w:szCs w:val="21"/>
                <w:highlight w:val="none"/>
                <w:lang w:val="zh-CN"/>
              </w:rPr>
            </w:pPr>
            <w:r>
              <w:rPr>
                <w:rFonts w:hint="eastAsia" w:ascii="宋体" w:hAnsi="宋体" w:cs="宋体"/>
                <w:color w:val="000000"/>
                <w:sz w:val="21"/>
                <w:szCs w:val="21"/>
                <w:highlight w:val="none"/>
                <w:lang w:val="zh-CN"/>
              </w:rPr>
              <w:t>1</w:t>
            </w:r>
          </w:p>
        </w:tc>
        <w:tc>
          <w:tcPr>
            <w:tcW w:w="909" w:type="pct"/>
            <w:tcBorders>
              <w:top w:val="single" w:color="auto" w:sz="4" w:space="0"/>
              <w:left w:val="single" w:color="auto" w:sz="4" w:space="0"/>
              <w:bottom w:val="single" w:color="auto" w:sz="4" w:space="0"/>
              <w:right w:val="single" w:color="auto" w:sz="4" w:space="0"/>
            </w:tcBorders>
            <w:noWrap w:val="0"/>
            <w:vAlign w:val="center"/>
          </w:tcPr>
          <w:p w14:paraId="196AB1A2">
            <w:pPr>
              <w:jc w:val="center"/>
              <w:rPr>
                <w:rFonts w:ascii="宋体" w:hAnsi="宋体" w:cs="宋体"/>
                <w:color w:val="000000"/>
                <w:sz w:val="21"/>
                <w:szCs w:val="21"/>
                <w:highlight w:val="none"/>
              </w:rPr>
            </w:pPr>
          </w:p>
        </w:tc>
        <w:tc>
          <w:tcPr>
            <w:tcW w:w="867" w:type="pct"/>
            <w:tcBorders>
              <w:top w:val="single" w:color="auto" w:sz="4" w:space="0"/>
              <w:left w:val="single" w:color="auto" w:sz="4" w:space="0"/>
              <w:bottom w:val="single" w:color="auto" w:sz="4" w:space="0"/>
              <w:right w:val="single" w:color="auto" w:sz="4" w:space="0"/>
            </w:tcBorders>
            <w:noWrap w:val="0"/>
            <w:vAlign w:val="center"/>
          </w:tcPr>
          <w:p w14:paraId="5CFCB283">
            <w:pPr>
              <w:jc w:val="center"/>
              <w:rPr>
                <w:rFonts w:ascii="宋体" w:hAnsi="宋体" w:cs="宋体"/>
                <w:color w:val="000000"/>
                <w:sz w:val="21"/>
                <w:szCs w:val="21"/>
                <w:highlight w:val="none"/>
              </w:rPr>
            </w:pPr>
          </w:p>
        </w:tc>
        <w:tc>
          <w:tcPr>
            <w:tcW w:w="734" w:type="pct"/>
            <w:tcBorders>
              <w:top w:val="single" w:color="auto" w:sz="4" w:space="0"/>
              <w:left w:val="single" w:color="auto" w:sz="4" w:space="0"/>
              <w:bottom w:val="single" w:color="auto" w:sz="4" w:space="0"/>
              <w:right w:val="single" w:color="auto" w:sz="4" w:space="0"/>
            </w:tcBorders>
            <w:noWrap w:val="0"/>
            <w:vAlign w:val="center"/>
          </w:tcPr>
          <w:p w14:paraId="602CBB7A">
            <w:pPr>
              <w:jc w:val="center"/>
              <w:rPr>
                <w:rFonts w:ascii="宋体" w:hAnsi="宋体" w:cs="宋体"/>
                <w:color w:val="000000"/>
                <w:sz w:val="21"/>
                <w:szCs w:val="21"/>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14:paraId="0EB7949D">
            <w:pPr>
              <w:jc w:val="center"/>
              <w:rPr>
                <w:rFonts w:ascii="宋体" w:hAnsi="宋体" w:cs="宋体"/>
                <w:color w:val="000000"/>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noWrap w:val="0"/>
            <w:vAlign w:val="center"/>
          </w:tcPr>
          <w:p w14:paraId="333100C0">
            <w:pPr>
              <w:jc w:val="center"/>
              <w:rPr>
                <w:rFonts w:ascii="宋体" w:hAnsi="宋体" w:cs="宋体"/>
                <w:color w:val="000000"/>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0F500C52">
            <w:pPr>
              <w:jc w:val="center"/>
              <w:rPr>
                <w:rFonts w:ascii="宋体" w:hAnsi="宋体" w:cs="宋体"/>
                <w:color w:val="000000"/>
                <w:sz w:val="21"/>
                <w:szCs w:val="21"/>
                <w:highlight w:val="none"/>
              </w:rPr>
            </w:pPr>
          </w:p>
        </w:tc>
      </w:tr>
      <w:tr w14:paraId="25444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2532FCC0">
            <w:pPr>
              <w:jc w:val="center"/>
              <w:rPr>
                <w:rFonts w:ascii="宋体" w:hAnsi="宋体" w:cs="宋体"/>
                <w:color w:val="000000"/>
                <w:sz w:val="21"/>
                <w:szCs w:val="21"/>
                <w:highlight w:val="none"/>
              </w:rPr>
            </w:pPr>
            <w:r>
              <w:rPr>
                <w:rFonts w:hint="eastAsia" w:ascii="宋体" w:hAnsi="宋体" w:cs="宋体"/>
                <w:color w:val="000000"/>
                <w:sz w:val="21"/>
                <w:szCs w:val="21"/>
                <w:highlight w:val="none"/>
              </w:rPr>
              <w:t>…</w:t>
            </w:r>
          </w:p>
        </w:tc>
        <w:tc>
          <w:tcPr>
            <w:tcW w:w="909" w:type="pct"/>
            <w:tcBorders>
              <w:top w:val="single" w:color="auto" w:sz="4" w:space="0"/>
              <w:left w:val="single" w:color="auto" w:sz="4" w:space="0"/>
              <w:bottom w:val="single" w:color="auto" w:sz="4" w:space="0"/>
              <w:right w:val="single" w:color="auto" w:sz="4" w:space="0"/>
            </w:tcBorders>
            <w:noWrap w:val="0"/>
            <w:vAlign w:val="center"/>
          </w:tcPr>
          <w:p w14:paraId="2B6D9475">
            <w:pPr>
              <w:jc w:val="center"/>
              <w:rPr>
                <w:rFonts w:ascii="宋体" w:hAnsi="宋体" w:cs="宋体"/>
                <w:color w:val="000000"/>
                <w:sz w:val="21"/>
                <w:szCs w:val="21"/>
                <w:highlight w:val="none"/>
              </w:rPr>
            </w:pPr>
          </w:p>
        </w:tc>
        <w:tc>
          <w:tcPr>
            <w:tcW w:w="867" w:type="pct"/>
            <w:tcBorders>
              <w:top w:val="single" w:color="auto" w:sz="4" w:space="0"/>
              <w:left w:val="single" w:color="auto" w:sz="4" w:space="0"/>
              <w:bottom w:val="single" w:color="auto" w:sz="4" w:space="0"/>
              <w:right w:val="single" w:color="auto" w:sz="4" w:space="0"/>
            </w:tcBorders>
            <w:noWrap w:val="0"/>
            <w:vAlign w:val="center"/>
          </w:tcPr>
          <w:p w14:paraId="77AC6D50">
            <w:pPr>
              <w:jc w:val="center"/>
              <w:rPr>
                <w:rFonts w:ascii="宋体" w:hAnsi="宋体" w:cs="宋体"/>
                <w:color w:val="000000"/>
                <w:sz w:val="21"/>
                <w:szCs w:val="21"/>
                <w:highlight w:val="none"/>
              </w:rPr>
            </w:pPr>
          </w:p>
        </w:tc>
        <w:tc>
          <w:tcPr>
            <w:tcW w:w="734" w:type="pct"/>
            <w:tcBorders>
              <w:top w:val="single" w:color="auto" w:sz="4" w:space="0"/>
              <w:left w:val="single" w:color="auto" w:sz="4" w:space="0"/>
              <w:bottom w:val="single" w:color="auto" w:sz="4" w:space="0"/>
              <w:right w:val="single" w:color="auto" w:sz="4" w:space="0"/>
            </w:tcBorders>
            <w:noWrap w:val="0"/>
            <w:vAlign w:val="center"/>
          </w:tcPr>
          <w:p w14:paraId="1498B371">
            <w:pPr>
              <w:jc w:val="center"/>
              <w:rPr>
                <w:rFonts w:ascii="宋体" w:hAnsi="宋体" w:cs="宋体"/>
                <w:color w:val="000000"/>
                <w:sz w:val="21"/>
                <w:szCs w:val="21"/>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14:paraId="382025BC">
            <w:pPr>
              <w:jc w:val="center"/>
              <w:rPr>
                <w:rFonts w:ascii="宋体" w:hAnsi="宋体" w:cs="宋体"/>
                <w:color w:val="000000"/>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noWrap w:val="0"/>
            <w:vAlign w:val="center"/>
          </w:tcPr>
          <w:p w14:paraId="655897B0">
            <w:pPr>
              <w:jc w:val="center"/>
              <w:rPr>
                <w:rFonts w:ascii="宋体" w:hAnsi="宋体" w:cs="宋体"/>
                <w:color w:val="000000"/>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7CEB213A">
            <w:pPr>
              <w:jc w:val="center"/>
              <w:rPr>
                <w:rFonts w:ascii="宋体" w:hAnsi="宋体" w:cs="宋体"/>
                <w:color w:val="000000"/>
                <w:sz w:val="21"/>
                <w:szCs w:val="21"/>
                <w:highlight w:val="none"/>
              </w:rPr>
            </w:pPr>
          </w:p>
        </w:tc>
      </w:tr>
    </w:tbl>
    <w:p w14:paraId="0C9A423F">
      <w:pPr>
        <w:pStyle w:val="9"/>
        <w:keepNext w:val="0"/>
        <w:keepLines w:val="0"/>
        <w:pageBreakBefore w:val="0"/>
        <w:widowControl w:val="0"/>
        <w:kinsoku/>
        <w:wordWrap/>
        <w:overflowPunct/>
        <w:topLinePunct w:val="0"/>
        <w:autoSpaceDE/>
        <w:autoSpaceDN/>
        <w:bidi w:val="0"/>
        <w:adjustRightInd/>
        <w:snapToGrid w:val="0"/>
        <w:spacing w:after="0" w:line="360" w:lineRule="auto"/>
        <w:ind w:left="420" w:hanging="48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CD1981">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cs="宋体"/>
          <w:b/>
          <w:sz w:val="21"/>
          <w:szCs w:val="21"/>
          <w:highlight w:val="none"/>
          <w:lang w:val="zh-CN"/>
        </w:rPr>
        <w:t>（1）</w:t>
      </w:r>
      <w:r>
        <w:rPr>
          <w:rFonts w:hint="eastAsia" w:ascii="宋体" w:hAnsi="宋体" w:eastAsia="宋体" w:cs="宋体"/>
          <w:b/>
          <w:color w:val="auto"/>
          <w:sz w:val="21"/>
          <w:szCs w:val="21"/>
          <w:highlight w:val="none"/>
          <w:lang w:val="zh-CN"/>
        </w:rPr>
        <w:t>业绩必须附法律判决书复印件加盖</w:t>
      </w:r>
      <w:r>
        <w:rPr>
          <w:rFonts w:hint="eastAsia" w:ascii="宋体" w:hAnsi="宋体" w:cs="宋体"/>
          <w:b/>
          <w:color w:val="auto"/>
          <w:sz w:val="21"/>
          <w:szCs w:val="21"/>
          <w:highlight w:val="none"/>
          <w:lang w:val="zh-CN"/>
        </w:rPr>
        <w:t>报价人</w:t>
      </w:r>
      <w:r>
        <w:rPr>
          <w:rFonts w:hint="eastAsia" w:ascii="宋体" w:hAnsi="宋体" w:eastAsia="宋体" w:cs="宋体"/>
          <w:b/>
          <w:color w:val="auto"/>
          <w:sz w:val="21"/>
          <w:szCs w:val="21"/>
          <w:highlight w:val="none"/>
          <w:lang w:val="zh-CN"/>
        </w:rPr>
        <w:t>公章。若法律判决书无法反映判决日期、代理律所、诉讼案件类型的，还需提供案件诉讼委托方出具的书面补充情况说明文件复印件作为辅助证明，否则视为无效业绩。</w:t>
      </w:r>
    </w:p>
    <w:p w14:paraId="408703F5">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cs="宋体"/>
          <w:b/>
          <w:sz w:val="21"/>
          <w:szCs w:val="21"/>
          <w:highlight w:val="none"/>
          <w:lang w:val="zh-CN"/>
        </w:rPr>
        <w:t>（2）</w:t>
      </w:r>
      <w:r>
        <w:rPr>
          <w:rFonts w:hint="eastAsia" w:ascii="宋体" w:hAnsi="宋体" w:eastAsia="宋体" w:cs="宋体"/>
          <w:b/>
          <w:color w:val="auto"/>
          <w:sz w:val="21"/>
          <w:szCs w:val="21"/>
          <w:highlight w:val="none"/>
          <w:lang w:val="zh-CN"/>
        </w:rPr>
        <w:t>法律判决书业绩证明材料必须满足下列条件：①法律判决书落款日期为202</w:t>
      </w:r>
      <w:r>
        <w:rPr>
          <w:rFonts w:hint="eastAsia"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年1月1日或以后；②案件类型为建设工程合同纠纷民事诉讼案件。</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44" w:leftChars="-58" w:hanging="483" w:hangingChars="229"/>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）法律判决书上载明的代理人需含有响应</w:t>
      </w:r>
      <w:r>
        <w:rPr>
          <w:rFonts w:hint="eastAsia" w:ascii="宋体" w:hAnsi="宋体" w:cs="宋体"/>
          <w:b/>
          <w:color w:val="auto"/>
          <w:sz w:val="21"/>
          <w:szCs w:val="21"/>
          <w:highlight w:val="none"/>
          <w:lang w:val="zh-CN"/>
        </w:rPr>
        <w:t>报价人</w:t>
      </w:r>
      <w:r>
        <w:rPr>
          <w:rFonts w:hint="eastAsia" w:ascii="宋体" w:hAnsi="宋体" w:eastAsia="宋体" w:cs="宋体"/>
          <w:b/>
          <w:color w:val="auto"/>
          <w:sz w:val="21"/>
          <w:szCs w:val="21"/>
          <w:highlight w:val="none"/>
          <w:lang w:val="zh-CN"/>
        </w:rPr>
        <w:t>的名称，否则视为无效业绩。</w:t>
      </w:r>
      <w:bookmarkStart w:id="20" w:name="_Toc20010"/>
      <w:bookmarkStart w:id="21" w:name="_Toc24862"/>
      <w:bookmarkStart w:id="22" w:name="_Toc12931"/>
    </w:p>
    <w:p w14:paraId="1BA7635A">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w:t>
      </w:r>
      <w:bookmarkEnd w:id="20"/>
      <w:bookmarkEnd w:id="21"/>
      <w:bookmarkEnd w:id="22"/>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r>
        <w:rPr>
          <w:rFonts w:hint="eastAsia" w:ascii="宋体" w:hAnsi="宋体" w:cs="宋体"/>
          <w:b/>
          <w:color w:val="auto"/>
          <w:kern w:val="0"/>
          <w:sz w:val="28"/>
          <w:szCs w:val="28"/>
          <w:highlight w:val="none"/>
          <w:lang w:val="en-US" w:eastAsia="zh-CN" w:bidi="ar-SA"/>
        </w:rPr>
        <w:t>4</w:t>
      </w:r>
      <w:r>
        <w:rPr>
          <w:rFonts w:hint="eastAsia" w:ascii="Times New Roman"/>
          <w:b/>
          <w:color w:val="auto"/>
          <w:sz w:val="28"/>
          <w:szCs w:val="28"/>
          <w:highlight w:val="none"/>
          <w:lang w:val="en-US" w:eastAsia="zh-CN"/>
        </w:rPr>
        <w:t>.</w:t>
      </w:r>
      <w:r>
        <w:rPr>
          <w:rFonts w:hint="eastAsia" w:ascii="宋体" w:hAnsi="宋体" w:eastAsia="宋体" w:cs="宋体"/>
          <w:b/>
          <w:color w:val="auto"/>
          <w:kern w:val="0"/>
          <w:sz w:val="28"/>
          <w:szCs w:val="28"/>
          <w:highlight w:val="none"/>
          <w:lang w:val="en-US" w:eastAsia="zh-CN" w:bidi="ar-SA"/>
        </w:rPr>
        <w:t>最近3年供应商牵涉的其他（失信和违法）处罚说明格式</w:t>
      </w:r>
    </w:p>
    <w:p w14:paraId="7EB23D0C">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最近3年报价人牵涉的其他（失信和违法）</w:t>
      </w:r>
      <w:r>
        <w:rPr>
          <w:rFonts w:hint="eastAsia" w:ascii="宋体" w:hAnsi="宋体" w:eastAsia="宋体" w:cs="宋体"/>
          <w:b/>
          <w:color w:val="auto"/>
          <w:kern w:val="0"/>
          <w:sz w:val="28"/>
          <w:szCs w:val="28"/>
          <w:highlight w:val="none"/>
          <w:lang w:val="zh-CN" w:eastAsia="zh-CN" w:bidi="ar-SA"/>
        </w:rPr>
        <w:t>处罚说明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2FD3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0E16CA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73A145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9B8A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66568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679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470F89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D8A59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5278F3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433279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66C7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415B51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1BFC6B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33122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51153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30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052091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7AF46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AA2CF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19056B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3B08813F">
      <w:pPr>
        <w:spacing w:line="360" w:lineRule="auto"/>
        <w:rPr>
          <w:rFonts w:hint="eastAsia" w:ascii="宋体" w:hAnsi="宋体" w:eastAsia="宋体" w:cs="宋体"/>
          <w:color w:val="auto"/>
          <w:sz w:val="21"/>
          <w:szCs w:val="21"/>
          <w:highlight w:val="none"/>
          <w:shd w:val="clear" w:color="auto" w:fill="FFFFFF"/>
        </w:rPr>
      </w:pPr>
    </w:p>
    <w:p w14:paraId="4B2F3862">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w:t>
      </w:r>
      <w:r>
        <w:rPr>
          <w:rFonts w:hint="eastAsia" w:ascii="宋体" w:hAnsi="宋体" w:eastAsia="宋体" w:cs="宋体"/>
          <w:b/>
          <w:bCs/>
          <w:color w:val="auto"/>
          <w:sz w:val="21"/>
          <w:szCs w:val="21"/>
          <w:highlight w:val="none"/>
          <w:u w:val="single"/>
          <w:shd w:val="clear" w:color="auto" w:fill="FFFFFF"/>
        </w:rPr>
        <w:t>【请提供“信用中国”网站（www.creditchina.gov.cn）失信被执行人</w:t>
      </w:r>
      <w:r>
        <w:rPr>
          <w:rFonts w:hint="eastAsia" w:ascii="宋体" w:hAnsi="宋体" w:eastAsia="宋体" w:cs="宋体"/>
          <w:b/>
          <w:bCs/>
          <w:color w:val="auto"/>
          <w:sz w:val="21"/>
          <w:szCs w:val="21"/>
          <w:highlight w:val="none"/>
          <w:u w:val="single"/>
          <w:shd w:val="clear" w:color="auto" w:fill="FFFFFF"/>
          <w:lang w:eastAsia="zh-CN"/>
        </w:rPr>
        <w:t>、重大税收违法失信主体、政府采购严重违法失信行为记录名单</w:t>
      </w:r>
      <w:r>
        <w:rPr>
          <w:rFonts w:hint="eastAsia" w:ascii="宋体" w:hAnsi="宋体" w:eastAsia="宋体" w:cs="宋体"/>
          <w:b/>
          <w:bCs/>
          <w:color w:val="auto"/>
          <w:sz w:val="21"/>
          <w:szCs w:val="21"/>
          <w:highlight w:val="none"/>
          <w:u w:val="single"/>
          <w:shd w:val="clear" w:color="auto" w:fill="FFFFFF"/>
        </w:rPr>
        <w:t>查询结果截图佐证】</w:t>
      </w:r>
      <w:r>
        <w:rPr>
          <w:rFonts w:hint="eastAsia" w:ascii="宋体" w:hAnsi="宋体" w:eastAsia="宋体" w:cs="宋体"/>
          <w:color w:val="auto"/>
          <w:sz w:val="21"/>
          <w:szCs w:val="21"/>
          <w:highlight w:val="none"/>
          <w:shd w:val="clear" w:color="auto" w:fill="FFFFFF"/>
        </w:rPr>
        <w:t>；若受到相关处罚的应附处罚相关材料复印件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783049EE">
      <w:pPr>
        <w:spacing w:after="120" w:line="360" w:lineRule="auto"/>
        <w:ind w:firstLine="5760" w:firstLineChars="2400"/>
        <w:rPr>
          <w:rFonts w:hint="eastAsia" w:ascii="宋体" w:hAnsi="宋体" w:eastAsia="宋体" w:cs="宋体"/>
          <w:color w:val="auto"/>
          <w:highlight w:val="none"/>
          <w:lang w:val="zh-CN"/>
        </w:rPr>
      </w:pPr>
    </w:p>
    <w:p w14:paraId="22D198E6">
      <w:pPr>
        <w:spacing w:after="120" w:line="360" w:lineRule="auto"/>
        <w:ind w:firstLine="5760" w:firstLineChars="2400"/>
        <w:rPr>
          <w:rFonts w:hint="eastAsia" w:ascii="宋体" w:hAnsi="宋体" w:eastAsia="宋体" w:cs="宋体"/>
          <w:color w:val="auto"/>
          <w:highlight w:val="none"/>
          <w:lang w:val="zh-CN"/>
        </w:rPr>
      </w:pPr>
    </w:p>
    <w:p w14:paraId="4792C645">
      <w:pPr>
        <w:spacing w:after="120" w:line="360" w:lineRule="auto"/>
        <w:ind w:firstLine="5760" w:firstLineChars="2400"/>
        <w:rPr>
          <w:rFonts w:hint="eastAsia" w:ascii="宋体" w:hAnsi="宋体" w:eastAsia="宋体" w:cs="宋体"/>
          <w:color w:val="auto"/>
          <w:highlight w:val="none"/>
          <w:lang w:val="zh-CN"/>
        </w:rPr>
      </w:pPr>
    </w:p>
    <w:p w14:paraId="49D76F0C">
      <w:pPr>
        <w:spacing w:after="120" w:line="360" w:lineRule="auto"/>
        <w:ind w:firstLine="576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报价人：（加盖报价人公章）</w:t>
      </w:r>
    </w:p>
    <w:p w14:paraId="715E23CF">
      <w:pPr>
        <w:spacing w:after="120" w:line="360" w:lineRule="auto"/>
        <w:ind w:firstLine="576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12AF0FC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“信用中国”网站失信被执行人查询结果截图</w:t>
      </w:r>
      <w:r>
        <w:rPr>
          <w:rFonts w:hint="eastAsia" w:ascii="宋体" w:hAnsi="宋体" w:eastAsia="宋体" w:cs="宋体"/>
          <w:color w:val="auto"/>
          <w:sz w:val="32"/>
          <w:szCs w:val="32"/>
          <w:highlight w:val="none"/>
          <w:lang w:val="zh-CN"/>
        </w:rPr>
        <w:t>：</w:t>
      </w:r>
    </w:p>
    <w:p w14:paraId="0158435A">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“信用中国”网站重大税收违法失信主体查询结果截图</w:t>
      </w:r>
      <w:r>
        <w:rPr>
          <w:rFonts w:hint="eastAsia" w:ascii="宋体" w:hAnsi="宋体" w:eastAsia="宋体" w:cs="宋体"/>
          <w:color w:val="auto"/>
          <w:sz w:val="32"/>
          <w:szCs w:val="32"/>
          <w:highlight w:val="none"/>
          <w:lang w:val="zh-CN"/>
        </w:rPr>
        <w:t>：</w:t>
      </w:r>
    </w:p>
    <w:p w14:paraId="4D19181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w:t>
      </w:r>
      <w:r>
        <w:rPr>
          <w:rFonts w:hint="eastAsia" w:ascii="宋体" w:hAnsi="宋体" w:eastAsia="宋体" w:cs="宋体"/>
          <w:b/>
          <w:color w:val="auto"/>
          <w:sz w:val="32"/>
          <w:szCs w:val="32"/>
          <w:highlight w:val="none"/>
          <w:lang w:eastAsia="zh-CN"/>
        </w:rPr>
        <w:t>政府采购严重违法失信行为记录名单</w:t>
      </w:r>
      <w:r>
        <w:rPr>
          <w:rFonts w:hint="eastAsia" w:ascii="宋体" w:hAnsi="宋体" w:eastAsia="宋体" w:cs="宋体"/>
          <w:b/>
          <w:color w:val="auto"/>
          <w:sz w:val="32"/>
          <w:szCs w:val="32"/>
          <w:highlight w:val="none"/>
        </w:rPr>
        <w:t>查询结果截图</w:t>
      </w:r>
      <w:r>
        <w:rPr>
          <w:rFonts w:hint="eastAsia" w:ascii="宋体" w:hAnsi="宋体" w:eastAsia="宋体" w:cs="宋体"/>
          <w:color w:val="auto"/>
          <w:sz w:val="32"/>
          <w:szCs w:val="32"/>
          <w:highlight w:val="none"/>
          <w:lang w:val="zh-CN"/>
        </w:rPr>
        <w:t>：</w:t>
      </w:r>
    </w:p>
    <w:p w14:paraId="5D7DF99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br w:type="page"/>
      </w:r>
    </w:p>
    <w:p w14:paraId="59830296">
      <w:pPr>
        <w:rPr>
          <w:rFonts w:ascii="Times New Roman"/>
          <w:b/>
          <w:color w:val="auto"/>
          <w:sz w:val="28"/>
          <w:szCs w:val="28"/>
          <w:highlight w:val="none"/>
        </w:rPr>
      </w:pPr>
      <w:r>
        <w:rPr>
          <w:rFonts w:hint="eastAsia" w:ascii="Times New Roman"/>
          <w:b/>
          <w:color w:val="auto"/>
          <w:sz w:val="28"/>
          <w:szCs w:val="28"/>
          <w:highlight w:val="none"/>
          <w:lang w:val="en-US" w:eastAsia="zh-CN"/>
        </w:rPr>
        <w:t>5.</w:t>
      </w:r>
      <w:r>
        <w:rPr>
          <w:rFonts w:hint="eastAsia" w:ascii="Times New Roman"/>
          <w:b/>
          <w:color w:val="auto"/>
          <w:sz w:val="28"/>
          <w:szCs w:val="28"/>
          <w:highlight w:val="none"/>
        </w:rPr>
        <w:t>项目</w:t>
      </w:r>
      <w:r>
        <w:rPr>
          <w:rFonts w:hint="eastAsia" w:ascii="Times New Roman"/>
          <w:b/>
          <w:color w:val="auto"/>
          <w:sz w:val="28"/>
          <w:szCs w:val="28"/>
          <w:highlight w:val="none"/>
          <w:lang w:val="en-US" w:eastAsia="zh-CN"/>
        </w:rPr>
        <w:t>报价</w:t>
      </w:r>
      <w:r>
        <w:rPr>
          <w:rFonts w:hint="eastAsia" w:ascii="Times New Roman"/>
          <w:b/>
          <w:color w:val="auto"/>
          <w:sz w:val="28"/>
          <w:szCs w:val="28"/>
          <w:highlight w:val="none"/>
        </w:rPr>
        <w:t>声明</w:t>
      </w:r>
    </w:p>
    <w:p w14:paraId="5E48D88B">
      <w:pPr>
        <w:spacing w:line="360" w:lineRule="auto"/>
        <w:jc w:val="center"/>
        <w:rPr>
          <w:rFonts w:hAnsi="宋体" w:cs="宋体"/>
          <w:b/>
          <w:color w:val="auto"/>
          <w:sz w:val="28"/>
          <w:szCs w:val="28"/>
          <w:highlight w:val="none"/>
        </w:rPr>
      </w:pPr>
      <w:r>
        <w:rPr>
          <w:rFonts w:hint="eastAsia" w:hAnsi="宋体" w:cs="宋体"/>
          <w:b/>
          <w:color w:val="auto"/>
          <w:sz w:val="28"/>
          <w:szCs w:val="28"/>
          <w:highlight w:val="none"/>
          <w:lang w:val="en-US" w:eastAsia="zh-CN"/>
        </w:rPr>
        <w:t>报价</w:t>
      </w:r>
      <w:r>
        <w:rPr>
          <w:rFonts w:hint="eastAsia" w:hAnsi="宋体" w:cs="宋体"/>
          <w:b/>
          <w:color w:val="auto"/>
          <w:sz w:val="28"/>
          <w:szCs w:val="28"/>
          <w:highlight w:val="none"/>
        </w:rPr>
        <w:t>声明</w:t>
      </w:r>
    </w:p>
    <w:p w14:paraId="731BF339">
      <w:pPr>
        <w:spacing w:line="360" w:lineRule="auto"/>
        <w:ind w:firstLine="480" w:firstLineChars="200"/>
        <w:rPr>
          <w:rFonts w:hAnsi="宋体" w:cs="宋体"/>
          <w:color w:val="auto"/>
          <w:highlight w:val="none"/>
        </w:rPr>
      </w:pPr>
      <w:r>
        <w:rPr>
          <w:rFonts w:hAnsi="宋体" w:cs="宋体"/>
          <w:color w:val="auto"/>
          <w:highlight w:val="none"/>
        </w:rPr>
        <w:t>我方已详细查阅了</w:t>
      </w:r>
      <w:r>
        <w:rPr>
          <w:rFonts w:hint="eastAsia" w:hAnsi="宋体" w:cs="宋体"/>
          <w:color w:val="auto"/>
          <w:highlight w:val="none"/>
          <w:lang w:eastAsia="zh-CN"/>
        </w:rPr>
        <w:t>竞价</w:t>
      </w:r>
      <w:r>
        <w:rPr>
          <w:rFonts w:hAnsi="宋体" w:cs="宋体"/>
          <w:color w:val="auto"/>
          <w:highlight w:val="none"/>
        </w:rPr>
        <w:t>文件的所有内容，对</w:t>
      </w:r>
      <w:r>
        <w:rPr>
          <w:rFonts w:hint="eastAsia" w:hAnsi="宋体" w:cs="宋体"/>
          <w:color w:val="auto"/>
          <w:highlight w:val="none"/>
          <w:lang w:eastAsia="zh-CN"/>
        </w:rPr>
        <w:t>竞价</w:t>
      </w:r>
      <w:r>
        <w:rPr>
          <w:rFonts w:hAnsi="宋体" w:cs="宋体"/>
          <w:color w:val="auto"/>
          <w:highlight w:val="none"/>
        </w:rPr>
        <w:t>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w:t>
      </w:r>
      <w:r>
        <w:rPr>
          <w:rFonts w:hint="eastAsia" w:hAnsi="宋体" w:cs="宋体"/>
          <w:color w:val="auto"/>
          <w:highlight w:val="none"/>
          <w:lang w:eastAsia="zh-CN"/>
        </w:rPr>
        <w:t>竞价</w:t>
      </w:r>
      <w:r>
        <w:rPr>
          <w:rFonts w:hint="eastAsia" w:hAnsi="宋体" w:cs="宋体"/>
          <w:color w:val="auto"/>
          <w:highlight w:val="none"/>
        </w:rPr>
        <w:t>文件要求或报价文件承诺的标准等情况的，我公司将同意并接受贵公司按照合同条款追究责任。</w:t>
      </w:r>
    </w:p>
    <w:p w14:paraId="4A1D4EE1">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1E108FB8">
      <w:pPr>
        <w:spacing w:line="360" w:lineRule="auto"/>
        <w:ind w:firstLine="480" w:firstLineChars="200"/>
        <w:rPr>
          <w:rFonts w:hAnsi="宋体" w:cs="宋体"/>
          <w:color w:val="auto"/>
          <w:highlight w:val="none"/>
        </w:rPr>
      </w:pPr>
    </w:p>
    <w:p w14:paraId="75FAED36">
      <w:pPr>
        <w:spacing w:line="360" w:lineRule="auto"/>
        <w:ind w:firstLine="480" w:firstLineChars="200"/>
        <w:rPr>
          <w:rFonts w:hAnsi="宋体" w:cs="宋体"/>
          <w:color w:val="auto"/>
          <w:highlight w:val="none"/>
        </w:rPr>
      </w:pPr>
    </w:p>
    <w:p w14:paraId="3154B43E">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ascii="宋体" w:hAnsi="宋体" w:eastAsia="宋体" w:cs="宋体"/>
          <w:color w:val="auto"/>
          <w:highlight w:val="none"/>
          <w:lang w:val="zh-CN"/>
        </w:rPr>
        <w:t>（加盖报价人公章）</w:t>
      </w:r>
    </w:p>
    <w:p w14:paraId="3A7B2DBA">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19934588">
      <w:pPr>
        <w:spacing w:line="360" w:lineRule="auto"/>
        <w:rPr>
          <w:rFonts w:hAnsi="宋体" w:cs="宋体"/>
          <w:color w:val="auto"/>
          <w:highlight w:val="none"/>
        </w:rPr>
      </w:pPr>
    </w:p>
    <w:p w14:paraId="3B997FCC">
      <w:pPr>
        <w:spacing w:line="360" w:lineRule="auto"/>
        <w:rPr>
          <w:rFonts w:ascii="Times New Roman"/>
          <w:b/>
          <w:bCs/>
          <w:color w:val="auto"/>
          <w:sz w:val="21"/>
          <w:szCs w:val="21"/>
          <w:highlight w:val="none"/>
        </w:rPr>
      </w:pPr>
    </w:p>
    <w:p w14:paraId="571A8806">
      <w:pPr>
        <w:spacing w:line="360" w:lineRule="auto"/>
        <w:rPr>
          <w:rFonts w:ascii="Times New Roman"/>
          <w:b/>
          <w:bCs/>
          <w:color w:val="auto"/>
          <w:sz w:val="21"/>
          <w:szCs w:val="21"/>
          <w:highlight w:val="none"/>
        </w:rPr>
      </w:pPr>
    </w:p>
    <w:p w14:paraId="1D94E5D1">
      <w:pPr>
        <w:spacing w:line="360" w:lineRule="auto"/>
        <w:rPr>
          <w:rFonts w:ascii="Times New Roman"/>
          <w:b/>
          <w:bCs/>
          <w:color w:val="auto"/>
          <w:sz w:val="21"/>
          <w:szCs w:val="21"/>
          <w:highlight w:val="none"/>
        </w:rPr>
      </w:pPr>
    </w:p>
    <w:p w14:paraId="02CB1B4C">
      <w:pPr>
        <w:spacing w:line="360" w:lineRule="auto"/>
        <w:rPr>
          <w:rFonts w:ascii="Times New Roman"/>
          <w:b/>
          <w:bCs/>
          <w:color w:val="auto"/>
          <w:sz w:val="21"/>
          <w:szCs w:val="21"/>
          <w:highlight w:val="none"/>
        </w:rPr>
      </w:pPr>
    </w:p>
    <w:p w14:paraId="0EE9BBC1">
      <w:pPr>
        <w:spacing w:line="360" w:lineRule="auto"/>
        <w:rPr>
          <w:rFonts w:ascii="Times New Roman"/>
          <w:b/>
          <w:bCs/>
          <w:color w:val="auto"/>
          <w:sz w:val="21"/>
          <w:szCs w:val="21"/>
          <w:highlight w:val="none"/>
        </w:rPr>
      </w:pPr>
    </w:p>
    <w:p w14:paraId="75011E47">
      <w:pPr>
        <w:spacing w:line="360" w:lineRule="auto"/>
        <w:rPr>
          <w:rFonts w:ascii="Times New Roman"/>
          <w:b/>
          <w:bCs/>
          <w:color w:val="auto"/>
          <w:sz w:val="21"/>
          <w:szCs w:val="21"/>
          <w:highlight w:val="none"/>
        </w:rPr>
      </w:pPr>
    </w:p>
    <w:p w14:paraId="2EB996FB">
      <w:pPr>
        <w:spacing w:line="360" w:lineRule="auto"/>
        <w:rPr>
          <w:rFonts w:ascii="Times New Roman"/>
          <w:b/>
          <w:bCs/>
          <w:color w:val="auto"/>
          <w:sz w:val="21"/>
          <w:szCs w:val="21"/>
          <w:highlight w:val="none"/>
        </w:rPr>
      </w:pPr>
    </w:p>
    <w:p w14:paraId="1BBB9448">
      <w:pPr>
        <w:spacing w:line="360" w:lineRule="auto"/>
        <w:rPr>
          <w:rFonts w:ascii="Times New Roman"/>
          <w:b/>
          <w:bCs/>
          <w:color w:val="auto"/>
          <w:sz w:val="21"/>
          <w:szCs w:val="21"/>
          <w:highlight w:val="none"/>
        </w:rPr>
      </w:pPr>
    </w:p>
    <w:p w14:paraId="563C3FC5">
      <w:pPr>
        <w:spacing w:line="360" w:lineRule="auto"/>
        <w:rPr>
          <w:rFonts w:ascii="Times New Roman"/>
          <w:b/>
          <w:bCs/>
          <w:color w:val="auto"/>
          <w:sz w:val="21"/>
          <w:szCs w:val="21"/>
          <w:highlight w:val="none"/>
        </w:rPr>
      </w:pPr>
    </w:p>
    <w:p w14:paraId="5AAA458B">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6090BDDA">
      <w:pPr>
        <w:keepNext w:val="0"/>
        <w:keepLines w:val="0"/>
        <w:tabs>
          <w:tab w:val="left" w:pos="567"/>
        </w:tabs>
        <w:autoSpaceDE w:val="0"/>
        <w:autoSpaceDN w:val="0"/>
        <w:adjustRightInd w:val="0"/>
        <w:jc w:val="left"/>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eastAsia="zh-CN"/>
        </w:rPr>
        <w:t>.拟投入本项目的人员情况</w:t>
      </w:r>
    </w:p>
    <w:p w14:paraId="15CF8A01">
      <w:pPr>
        <w:pStyle w:val="68"/>
        <w:spacing w:line="360" w:lineRule="auto"/>
        <w:ind w:firstLine="0" w:firstLineChars="0"/>
        <w:jc w:val="center"/>
        <w:rPr>
          <w:rFonts w:hint="eastAsia" w:ascii="宋体" w:hAnsi="宋体" w:eastAsia="宋体"/>
          <w:b/>
          <w:color w:val="auto"/>
          <w:sz w:val="30"/>
          <w:szCs w:val="30"/>
          <w:highlight w:val="none"/>
        </w:rPr>
      </w:pPr>
    </w:p>
    <w:p w14:paraId="16930C2B">
      <w:pPr>
        <w:pStyle w:val="68"/>
        <w:spacing w:line="360" w:lineRule="auto"/>
        <w:ind w:firstLine="0" w:firstLineChars="0"/>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拟投入</w:t>
      </w:r>
      <w:r>
        <w:rPr>
          <w:rFonts w:hint="eastAsia" w:ascii="宋体" w:hAnsi="宋体" w:eastAsia="宋体"/>
          <w:b/>
          <w:color w:val="auto"/>
          <w:sz w:val="30"/>
          <w:szCs w:val="30"/>
          <w:highlight w:val="none"/>
          <w:lang w:val="en-US" w:eastAsia="zh-CN"/>
        </w:rPr>
        <w:t>本项目得</w:t>
      </w:r>
      <w:r>
        <w:rPr>
          <w:rFonts w:hint="eastAsia" w:ascii="宋体" w:hAnsi="宋体" w:eastAsia="宋体"/>
          <w:b/>
          <w:color w:val="auto"/>
          <w:sz w:val="30"/>
          <w:szCs w:val="30"/>
          <w:highlight w:val="none"/>
        </w:rPr>
        <w:t>人员清单表</w:t>
      </w:r>
    </w:p>
    <w:tbl>
      <w:tblPr>
        <w:tblStyle w:val="22"/>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30"/>
        <w:gridCol w:w="1180"/>
        <w:gridCol w:w="850"/>
        <w:gridCol w:w="660"/>
        <w:gridCol w:w="1310"/>
        <w:gridCol w:w="1200"/>
        <w:gridCol w:w="912"/>
      </w:tblGrid>
      <w:tr w14:paraId="5818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7FEA6F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D2429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3B089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DD5D97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8AE6E8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3401F98">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执业时间</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184C6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拟任职务</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689122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7DB1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5BCDBB45">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DD9877">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78D5113">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AD5D13">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EE94EF9">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34A0AF1">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25598D">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7A9CA438">
            <w:pPr>
              <w:spacing w:line="360" w:lineRule="auto"/>
              <w:jc w:val="center"/>
              <w:rPr>
                <w:rFonts w:ascii="宋体" w:hAnsi="宋体"/>
                <w:color w:val="auto"/>
                <w:sz w:val="21"/>
                <w:szCs w:val="21"/>
                <w:highlight w:val="none"/>
              </w:rPr>
            </w:pPr>
          </w:p>
        </w:tc>
      </w:tr>
      <w:tr w14:paraId="23F8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41CBA20C">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9382646">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B63A955">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0DBDDB">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EE6FC26">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9222AAD">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3E698FD">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38FACB6F">
            <w:pPr>
              <w:spacing w:line="360" w:lineRule="auto"/>
              <w:jc w:val="center"/>
              <w:rPr>
                <w:rFonts w:ascii="宋体" w:hAnsi="宋体"/>
                <w:color w:val="auto"/>
                <w:sz w:val="21"/>
                <w:szCs w:val="21"/>
                <w:highlight w:val="none"/>
              </w:rPr>
            </w:pPr>
          </w:p>
        </w:tc>
      </w:tr>
      <w:tr w14:paraId="3830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309F99A8">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7287F57">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6C07ABB">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716A1F">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2617A52">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D20F705">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29D1518">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4C3C88D0">
            <w:pPr>
              <w:spacing w:line="360" w:lineRule="auto"/>
              <w:jc w:val="center"/>
              <w:rPr>
                <w:rFonts w:ascii="宋体" w:hAnsi="宋体"/>
                <w:color w:val="auto"/>
                <w:sz w:val="21"/>
                <w:szCs w:val="21"/>
                <w:highlight w:val="none"/>
              </w:rPr>
            </w:pPr>
          </w:p>
        </w:tc>
      </w:tr>
      <w:tr w14:paraId="6038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72E4F7B">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D9D05E">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61424C7">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9BF2F0">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0904830">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451A312">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048044">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6D69E923">
            <w:pPr>
              <w:spacing w:line="360" w:lineRule="auto"/>
              <w:jc w:val="center"/>
              <w:rPr>
                <w:rFonts w:ascii="宋体" w:hAnsi="宋体"/>
                <w:color w:val="auto"/>
                <w:sz w:val="21"/>
                <w:szCs w:val="21"/>
                <w:highlight w:val="none"/>
              </w:rPr>
            </w:pPr>
          </w:p>
        </w:tc>
      </w:tr>
      <w:tr w14:paraId="4C49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758336D1">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117CA5D">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89F6490">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BD954C">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6E64432">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2E84CA9">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AB25295">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4937CCE0">
            <w:pPr>
              <w:spacing w:line="360" w:lineRule="auto"/>
              <w:jc w:val="center"/>
              <w:rPr>
                <w:rFonts w:ascii="宋体" w:hAnsi="宋体"/>
                <w:color w:val="auto"/>
                <w:sz w:val="21"/>
                <w:szCs w:val="21"/>
                <w:highlight w:val="none"/>
              </w:rPr>
            </w:pPr>
          </w:p>
        </w:tc>
      </w:tr>
      <w:tr w14:paraId="1497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27037247">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153CBC1">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0D53E33">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CAD273">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1FBA345">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BB7CBF9">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CC1D88">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319284BF">
            <w:pPr>
              <w:spacing w:line="360" w:lineRule="auto"/>
              <w:jc w:val="center"/>
              <w:rPr>
                <w:rFonts w:ascii="宋体" w:hAnsi="宋体"/>
                <w:color w:val="auto"/>
                <w:sz w:val="21"/>
                <w:szCs w:val="21"/>
                <w:highlight w:val="none"/>
              </w:rPr>
            </w:pPr>
          </w:p>
        </w:tc>
      </w:tr>
      <w:tr w14:paraId="625A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67DA2DE">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830E2A">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63899C5">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3A8CEB">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B031A5B">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9F13A96">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641D4F">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7C855A03">
            <w:pPr>
              <w:spacing w:line="360" w:lineRule="auto"/>
              <w:jc w:val="center"/>
              <w:rPr>
                <w:rFonts w:ascii="宋体" w:hAnsi="宋体"/>
                <w:color w:val="auto"/>
                <w:sz w:val="21"/>
                <w:szCs w:val="21"/>
                <w:highlight w:val="none"/>
              </w:rPr>
            </w:pPr>
          </w:p>
        </w:tc>
      </w:tr>
    </w:tbl>
    <w:p w14:paraId="1565AA57">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备注：</w:t>
      </w:r>
    </w:p>
    <w:p w14:paraId="397DA63A">
      <w:pPr>
        <w:spacing w:line="360" w:lineRule="auto"/>
        <w:ind w:firstLine="283" w:firstLineChars="135"/>
        <w:rPr>
          <w:rFonts w:hint="eastAsia" w:ascii="宋体" w:hAnsi="宋体"/>
          <w:color w:val="auto"/>
          <w:sz w:val="21"/>
          <w:szCs w:val="21"/>
          <w:highlight w:val="none"/>
        </w:rPr>
      </w:pPr>
      <w:r>
        <w:rPr>
          <w:rFonts w:hint="eastAsia" w:ascii="宋体" w:hAnsi="宋体"/>
          <w:color w:val="auto"/>
          <w:sz w:val="21"/>
          <w:szCs w:val="21"/>
          <w:highlight w:val="none"/>
        </w:rPr>
        <w:t>（1）此表格式供参照，</w:t>
      </w:r>
      <w:r>
        <w:rPr>
          <w:rFonts w:hint="eastAsia" w:hAnsi="宋体"/>
          <w:color w:val="auto"/>
          <w:sz w:val="21"/>
          <w:szCs w:val="21"/>
          <w:highlight w:val="none"/>
          <w:lang w:eastAsia="zh-CN"/>
        </w:rPr>
        <w:t>报价人</w:t>
      </w:r>
      <w:r>
        <w:rPr>
          <w:rFonts w:hint="eastAsia" w:ascii="宋体" w:hAnsi="宋体"/>
          <w:color w:val="auto"/>
          <w:sz w:val="21"/>
          <w:szCs w:val="21"/>
          <w:highlight w:val="none"/>
        </w:rPr>
        <w:t>可以根据本表格式内容自行划表填写。</w:t>
      </w:r>
    </w:p>
    <w:p w14:paraId="7000E99F">
      <w:pPr>
        <w:spacing w:line="360" w:lineRule="auto"/>
        <w:ind w:firstLine="283" w:firstLineChars="135"/>
        <w:rPr>
          <w:rFonts w:hint="eastAsia" w:ascii="宋体" w:hAnsi="宋体"/>
          <w:color w:val="auto"/>
          <w:sz w:val="21"/>
          <w:szCs w:val="21"/>
          <w:highlight w:val="none"/>
        </w:rPr>
      </w:pPr>
      <w:r>
        <w:rPr>
          <w:rFonts w:hint="eastAsia" w:ascii="宋体" w:hAnsi="宋体"/>
          <w:color w:val="auto"/>
          <w:sz w:val="21"/>
          <w:szCs w:val="21"/>
          <w:highlight w:val="none"/>
        </w:rPr>
        <w:t>（2）拟投入本项目的</w:t>
      </w:r>
      <w:r>
        <w:rPr>
          <w:rFonts w:hint="eastAsia" w:ascii="宋体" w:hAnsi="宋体"/>
          <w:color w:val="auto"/>
          <w:sz w:val="21"/>
          <w:szCs w:val="21"/>
          <w:highlight w:val="none"/>
          <w:lang w:val="en-US" w:eastAsia="zh-CN"/>
        </w:rPr>
        <w:t>项目</w:t>
      </w:r>
      <w:r>
        <w:rPr>
          <w:rFonts w:hint="eastAsia" w:ascii="宋体" w:hAnsi="宋体"/>
          <w:color w:val="auto"/>
          <w:sz w:val="21"/>
          <w:szCs w:val="21"/>
          <w:highlight w:val="none"/>
        </w:rPr>
        <w:t>负责人和</w:t>
      </w:r>
      <w:r>
        <w:rPr>
          <w:rFonts w:hint="eastAsia" w:ascii="宋体" w:hAnsi="宋体"/>
          <w:color w:val="auto"/>
          <w:sz w:val="21"/>
          <w:szCs w:val="21"/>
          <w:highlight w:val="none"/>
          <w:lang w:val="en-US" w:eastAsia="zh-CN"/>
        </w:rPr>
        <w:t>其他</w:t>
      </w:r>
      <w:r>
        <w:rPr>
          <w:rFonts w:hint="eastAsia" w:ascii="宋体" w:hAnsi="宋体"/>
          <w:color w:val="auto"/>
          <w:sz w:val="21"/>
          <w:szCs w:val="21"/>
          <w:highlight w:val="none"/>
        </w:rPr>
        <w:t>人员需提供简历表。</w:t>
      </w:r>
    </w:p>
    <w:p w14:paraId="5395B185">
      <w:pPr>
        <w:spacing w:line="360" w:lineRule="auto"/>
        <w:ind w:firstLine="283" w:firstLineChars="135"/>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eastAsia="宋体" w:cs="Times New Roman"/>
          <w:color w:val="auto"/>
          <w:sz w:val="21"/>
          <w:szCs w:val="21"/>
          <w:highlight w:val="none"/>
          <w:lang w:val="en-US" w:eastAsia="zh-CN"/>
        </w:rPr>
        <w:t>执业时间以取得律师执业证的时间为准进行计算</w:t>
      </w:r>
      <w:r>
        <w:rPr>
          <w:rFonts w:hint="eastAsia" w:ascii="宋体" w:hAnsi="宋体"/>
          <w:color w:val="auto"/>
          <w:sz w:val="21"/>
          <w:szCs w:val="21"/>
          <w:highlight w:val="none"/>
        </w:rPr>
        <w:t>。</w:t>
      </w:r>
    </w:p>
    <w:p w14:paraId="5285F4DA">
      <w:pPr>
        <w:pStyle w:val="68"/>
        <w:keepNext w:val="0"/>
        <w:keepLines w:val="0"/>
        <w:pageBreakBefore/>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b/>
          <w:color w:val="auto"/>
          <w:sz w:val="30"/>
          <w:szCs w:val="30"/>
          <w:highlight w:val="none"/>
        </w:rPr>
      </w:pPr>
      <w:bookmarkStart w:id="23" w:name="_Toc37323112"/>
      <w:bookmarkStart w:id="24" w:name="_Toc35338204"/>
      <w:r>
        <w:rPr>
          <w:rFonts w:hint="eastAsia" w:ascii="宋体" w:hAnsi="宋体" w:eastAsia="宋体"/>
          <w:b/>
          <w:color w:val="auto"/>
          <w:sz w:val="30"/>
          <w:szCs w:val="30"/>
          <w:highlight w:val="none"/>
        </w:rPr>
        <w:t>简历表格式</w:t>
      </w:r>
      <w:bookmarkEnd w:id="23"/>
      <w:bookmarkEnd w:id="24"/>
    </w:p>
    <w:p w14:paraId="6DA583CC">
      <w:pPr>
        <w:spacing w:line="360" w:lineRule="auto"/>
        <w:jc w:val="center"/>
        <w:rPr>
          <w:rFonts w:hint="eastAsia" w:ascii="宋体" w:hAnsi="宋体"/>
          <w:b/>
          <w:color w:val="auto"/>
          <w:sz w:val="30"/>
          <w:szCs w:val="30"/>
          <w:highlight w:val="none"/>
        </w:rPr>
      </w:pPr>
    </w:p>
    <w:p w14:paraId="0F1AAD80">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拟担任本项目</w:t>
      </w:r>
      <w:r>
        <w:rPr>
          <w:rFonts w:hint="eastAsia" w:ascii="宋体" w:hAnsi="宋体"/>
          <w:b/>
          <w:color w:val="auto"/>
          <w:sz w:val="30"/>
          <w:szCs w:val="30"/>
          <w:highlight w:val="none"/>
          <w:u w:val="single"/>
        </w:rPr>
        <w:t xml:space="preserve">     （职位名称）  </w:t>
      </w:r>
      <w:r>
        <w:rPr>
          <w:rFonts w:hint="eastAsia" w:ascii="宋体" w:hAnsi="宋体"/>
          <w:b/>
          <w:color w:val="auto"/>
          <w:sz w:val="30"/>
          <w:szCs w:val="30"/>
          <w:highlight w:val="none"/>
        </w:rPr>
        <w:t>人员简历表</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421"/>
        <w:gridCol w:w="1280"/>
        <w:gridCol w:w="1350"/>
        <w:gridCol w:w="939"/>
        <w:gridCol w:w="251"/>
        <w:gridCol w:w="1209"/>
        <w:gridCol w:w="71"/>
        <w:gridCol w:w="804"/>
        <w:gridCol w:w="366"/>
        <w:gridCol w:w="1319"/>
      </w:tblGrid>
      <w:tr w14:paraId="2CF5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E63CA4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12F791C">
            <w:pPr>
              <w:spacing w:line="360" w:lineRule="auto"/>
              <w:jc w:val="center"/>
              <w:rPr>
                <w:rFonts w:ascii="宋体" w:hAnsi="宋体"/>
                <w:color w:val="auto"/>
                <w:sz w:val="21"/>
                <w:szCs w:val="21"/>
                <w:highlight w:val="none"/>
              </w:rPr>
            </w:pPr>
          </w:p>
        </w:tc>
        <w:tc>
          <w:tcPr>
            <w:tcW w:w="2289" w:type="dxa"/>
            <w:gridSpan w:val="2"/>
            <w:tcBorders>
              <w:top w:val="single" w:color="auto" w:sz="4" w:space="0"/>
              <w:left w:val="single" w:color="auto" w:sz="4" w:space="0"/>
              <w:bottom w:val="single" w:color="auto" w:sz="4" w:space="0"/>
              <w:right w:val="single" w:color="auto" w:sz="4" w:space="0"/>
            </w:tcBorders>
            <w:noWrap w:val="0"/>
            <w:vAlign w:val="center"/>
          </w:tcPr>
          <w:p w14:paraId="63F05D9C">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4766D2CC">
            <w:pPr>
              <w:spacing w:line="360" w:lineRule="auto"/>
              <w:jc w:val="center"/>
              <w:rPr>
                <w:rFonts w:ascii="宋体" w:hAnsi="宋体"/>
                <w:color w:val="auto"/>
                <w:sz w:val="21"/>
                <w:szCs w:val="21"/>
                <w:highlight w:val="none"/>
              </w:rPr>
            </w:pPr>
          </w:p>
        </w:tc>
        <w:tc>
          <w:tcPr>
            <w:tcW w:w="875" w:type="dxa"/>
            <w:gridSpan w:val="2"/>
            <w:tcBorders>
              <w:top w:val="single" w:color="auto" w:sz="4" w:space="0"/>
              <w:left w:val="single" w:color="auto" w:sz="4" w:space="0"/>
              <w:bottom w:val="single" w:color="auto" w:sz="4" w:space="0"/>
              <w:right w:val="single" w:color="auto" w:sz="4" w:space="0"/>
            </w:tcBorders>
            <w:noWrap w:val="0"/>
            <w:vAlign w:val="center"/>
          </w:tcPr>
          <w:p w14:paraId="47AE4A7C">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248CE60D">
            <w:pPr>
              <w:spacing w:line="360" w:lineRule="auto"/>
              <w:jc w:val="center"/>
              <w:rPr>
                <w:rFonts w:ascii="宋体" w:hAnsi="宋体"/>
                <w:color w:val="auto"/>
                <w:sz w:val="21"/>
                <w:szCs w:val="21"/>
                <w:highlight w:val="none"/>
              </w:rPr>
            </w:pPr>
          </w:p>
        </w:tc>
      </w:tr>
      <w:tr w14:paraId="0EB5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89BA3A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0D1127D">
            <w:pPr>
              <w:spacing w:line="360" w:lineRule="auto"/>
              <w:jc w:val="center"/>
              <w:rPr>
                <w:rFonts w:ascii="宋体" w:hAnsi="宋体"/>
                <w:color w:val="auto"/>
                <w:sz w:val="21"/>
                <w:szCs w:val="21"/>
                <w:highlight w:val="none"/>
              </w:rPr>
            </w:pPr>
          </w:p>
        </w:tc>
        <w:tc>
          <w:tcPr>
            <w:tcW w:w="2289" w:type="dxa"/>
            <w:gridSpan w:val="2"/>
            <w:tcBorders>
              <w:top w:val="single" w:color="auto" w:sz="4" w:space="0"/>
              <w:left w:val="single" w:color="auto" w:sz="4" w:space="0"/>
              <w:bottom w:val="single" w:color="auto" w:sz="4" w:space="0"/>
              <w:right w:val="single" w:color="auto" w:sz="4" w:space="0"/>
            </w:tcBorders>
            <w:noWrap w:val="0"/>
            <w:vAlign w:val="center"/>
          </w:tcPr>
          <w:p w14:paraId="6C2D9DA4">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执业时间</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43D19623">
            <w:pPr>
              <w:spacing w:line="360" w:lineRule="auto"/>
              <w:jc w:val="center"/>
              <w:rPr>
                <w:rFonts w:ascii="宋体" w:hAnsi="宋体"/>
                <w:color w:val="auto"/>
                <w:sz w:val="21"/>
                <w:szCs w:val="21"/>
                <w:highlight w:val="none"/>
              </w:rPr>
            </w:pPr>
          </w:p>
        </w:tc>
        <w:tc>
          <w:tcPr>
            <w:tcW w:w="875" w:type="dxa"/>
            <w:gridSpan w:val="2"/>
            <w:tcBorders>
              <w:top w:val="single" w:color="auto" w:sz="4" w:space="0"/>
              <w:left w:val="single" w:color="auto" w:sz="4" w:space="0"/>
              <w:bottom w:val="single" w:color="auto" w:sz="4" w:space="0"/>
              <w:right w:val="single" w:color="auto" w:sz="4" w:space="0"/>
            </w:tcBorders>
            <w:noWrap w:val="0"/>
            <w:vAlign w:val="center"/>
          </w:tcPr>
          <w:p w14:paraId="5D5B5E06">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32D35768">
            <w:pPr>
              <w:spacing w:line="360" w:lineRule="auto"/>
              <w:rPr>
                <w:rFonts w:ascii="宋体" w:hAnsi="宋体"/>
                <w:color w:val="auto"/>
                <w:sz w:val="21"/>
                <w:szCs w:val="21"/>
                <w:highlight w:val="none"/>
              </w:rPr>
            </w:pPr>
          </w:p>
          <w:p w14:paraId="499CBEA2">
            <w:pPr>
              <w:spacing w:line="360" w:lineRule="auto"/>
              <w:jc w:val="center"/>
              <w:rPr>
                <w:rFonts w:ascii="宋体" w:hAnsi="宋体"/>
                <w:color w:val="auto"/>
                <w:sz w:val="21"/>
                <w:szCs w:val="21"/>
                <w:highlight w:val="none"/>
              </w:rPr>
            </w:pPr>
          </w:p>
        </w:tc>
      </w:tr>
      <w:tr w14:paraId="7559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436" w:type="dxa"/>
            <w:gridSpan w:val="3"/>
            <w:tcBorders>
              <w:top w:val="single" w:color="auto" w:sz="4" w:space="0"/>
              <w:left w:val="single" w:color="auto" w:sz="4" w:space="0"/>
              <w:bottom w:val="single" w:color="auto" w:sz="4" w:space="0"/>
              <w:right w:val="single" w:color="auto" w:sz="4" w:space="0"/>
            </w:tcBorders>
            <w:noWrap w:val="0"/>
            <w:vAlign w:val="center"/>
          </w:tcPr>
          <w:p w14:paraId="05296C60">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律师执业资格</w:t>
            </w:r>
            <w:r>
              <w:rPr>
                <w:rFonts w:hint="eastAsia" w:ascii="宋体" w:hAnsi="宋体"/>
                <w:color w:val="auto"/>
                <w:sz w:val="21"/>
                <w:szCs w:val="21"/>
                <w:highlight w:val="none"/>
              </w:rPr>
              <w:t>证书编号</w:t>
            </w:r>
          </w:p>
        </w:tc>
        <w:tc>
          <w:tcPr>
            <w:tcW w:w="2289" w:type="dxa"/>
            <w:gridSpan w:val="2"/>
            <w:tcBorders>
              <w:top w:val="single" w:color="auto" w:sz="4" w:space="0"/>
              <w:left w:val="single" w:color="auto" w:sz="4" w:space="0"/>
              <w:bottom w:val="single" w:color="auto" w:sz="4" w:space="0"/>
              <w:right w:val="single" w:color="auto" w:sz="4" w:space="0"/>
            </w:tcBorders>
            <w:noWrap w:val="0"/>
            <w:vAlign w:val="center"/>
          </w:tcPr>
          <w:p w14:paraId="767CAD0C">
            <w:pPr>
              <w:spacing w:line="360" w:lineRule="auto"/>
              <w:jc w:val="center"/>
              <w:rPr>
                <w:rFonts w:ascii="宋体" w:hAnsi="宋体"/>
                <w:color w:val="auto"/>
                <w:sz w:val="21"/>
                <w:szCs w:val="21"/>
                <w:highlight w:val="none"/>
              </w:rPr>
            </w:pPr>
          </w:p>
        </w:tc>
        <w:tc>
          <w:tcPr>
            <w:tcW w:w="2335" w:type="dxa"/>
            <w:gridSpan w:val="4"/>
            <w:tcBorders>
              <w:top w:val="single" w:color="auto" w:sz="4" w:space="0"/>
              <w:left w:val="single" w:color="auto" w:sz="4" w:space="0"/>
              <w:bottom w:val="single" w:color="auto" w:sz="4" w:space="0"/>
              <w:right w:val="single" w:color="auto" w:sz="4" w:space="0"/>
            </w:tcBorders>
            <w:noWrap w:val="0"/>
            <w:vAlign w:val="center"/>
          </w:tcPr>
          <w:p w14:paraId="6C3EF8C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联系电话</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4A881955">
            <w:pPr>
              <w:spacing w:line="360" w:lineRule="auto"/>
              <w:jc w:val="center"/>
              <w:rPr>
                <w:rFonts w:ascii="宋体" w:hAnsi="宋体"/>
                <w:color w:val="auto"/>
                <w:sz w:val="21"/>
                <w:szCs w:val="21"/>
                <w:highlight w:val="none"/>
              </w:rPr>
            </w:pPr>
          </w:p>
        </w:tc>
      </w:tr>
      <w:tr w14:paraId="6447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1"/>
            <w:tcBorders>
              <w:top w:val="single" w:color="auto" w:sz="4" w:space="0"/>
              <w:left w:val="single" w:color="auto" w:sz="4" w:space="0"/>
              <w:bottom w:val="single" w:color="auto" w:sz="4" w:space="0"/>
              <w:right w:val="single" w:color="auto" w:sz="4" w:space="0"/>
            </w:tcBorders>
            <w:noWrap w:val="0"/>
            <w:vAlign w:val="center"/>
          </w:tcPr>
          <w:p w14:paraId="58D2D149">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代理案件</w:t>
            </w:r>
            <w:r>
              <w:rPr>
                <w:rFonts w:hint="eastAsia" w:ascii="宋体" w:hAnsi="宋体"/>
                <w:color w:val="auto"/>
                <w:sz w:val="21"/>
                <w:szCs w:val="21"/>
                <w:highlight w:val="none"/>
              </w:rPr>
              <w:t>情况</w:t>
            </w:r>
          </w:p>
        </w:tc>
      </w:tr>
      <w:tr w14:paraId="7E5F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5F5B21B7">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案件名称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59AF4C2">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案件主要内容</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14C29B1">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案件类型</w:t>
            </w: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1021F05A">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案件标的金额</w:t>
            </w: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67C29552">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代理人名称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6B2E4100">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判决日期</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D3D02DD">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委托方联系人及电话</w:t>
            </w:r>
          </w:p>
        </w:tc>
      </w:tr>
      <w:tr w14:paraId="3843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0714CE0D">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C4B0A92">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5167242">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328368B7">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24BEE43E">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1BF05AAC">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8F10ADC">
            <w:pPr>
              <w:spacing w:line="360" w:lineRule="auto"/>
              <w:jc w:val="center"/>
              <w:rPr>
                <w:rFonts w:ascii="宋体" w:hAnsi="宋体"/>
                <w:color w:val="auto"/>
                <w:sz w:val="21"/>
                <w:szCs w:val="21"/>
                <w:highlight w:val="none"/>
              </w:rPr>
            </w:pPr>
          </w:p>
        </w:tc>
      </w:tr>
      <w:tr w14:paraId="2AC2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113F1C86">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E58ECA3">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7B2D0BE">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1F8794D0">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336186B2">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08E2B1CE">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8945884">
            <w:pPr>
              <w:spacing w:line="360" w:lineRule="auto"/>
              <w:jc w:val="center"/>
              <w:rPr>
                <w:rFonts w:ascii="宋体" w:hAnsi="宋体"/>
                <w:color w:val="auto"/>
                <w:sz w:val="21"/>
                <w:szCs w:val="21"/>
                <w:highlight w:val="none"/>
              </w:rPr>
            </w:pPr>
          </w:p>
        </w:tc>
      </w:tr>
      <w:tr w14:paraId="17EF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02B0D377">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7D23CF5">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AC86633">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16B4FADA">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216942D2">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12496FB0">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E5FECEB">
            <w:pPr>
              <w:spacing w:line="360" w:lineRule="auto"/>
              <w:jc w:val="center"/>
              <w:rPr>
                <w:rFonts w:ascii="宋体" w:hAnsi="宋体"/>
                <w:color w:val="auto"/>
                <w:sz w:val="21"/>
                <w:szCs w:val="21"/>
                <w:highlight w:val="none"/>
              </w:rPr>
            </w:pPr>
          </w:p>
        </w:tc>
      </w:tr>
      <w:tr w14:paraId="6F5E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1C604887">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A62E625">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70CE8E3">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AA7713D">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248287D7">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68546205">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4417454">
            <w:pPr>
              <w:spacing w:line="360" w:lineRule="auto"/>
              <w:jc w:val="center"/>
              <w:rPr>
                <w:rFonts w:ascii="宋体" w:hAnsi="宋体"/>
                <w:color w:val="auto"/>
                <w:sz w:val="21"/>
                <w:szCs w:val="21"/>
                <w:highlight w:val="none"/>
              </w:rPr>
            </w:pPr>
          </w:p>
        </w:tc>
      </w:tr>
    </w:tbl>
    <w:p w14:paraId="34DD7930">
      <w:pPr>
        <w:pStyle w:val="9"/>
        <w:overflowPunct w:val="0"/>
        <w:spacing w:line="360" w:lineRule="auto"/>
        <w:ind w:firstLine="422"/>
        <w:jc w:val="left"/>
        <w:rPr>
          <w:rFonts w:hint="eastAsia" w:ascii="宋体" w:hAnsi="宋体" w:eastAsia="宋体"/>
          <w:color w:val="auto"/>
          <w:sz w:val="21"/>
          <w:szCs w:val="21"/>
          <w:highlight w:val="none"/>
        </w:rPr>
      </w:pPr>
      <w:r>
        <w:rPr>
          <w:rFonts w:hint="eastAsia" w:ascii="宋体" w:hAnsi="宋体" w:eastAsia="宋体"/>
          <w:b w:val="0"/>
          <w:color w:val="auto"/>
          <w:sz w:val="21"/>
          <w:szCs w:val="21"/>
          <w:highlight w:val="none"/>
        </w:rPr>
        <w:t>备注：</w:t>
      </w:r>
    </w:p>
    <w:p w14:paraId="011B6ABF">
      <w:pPr>
        <w:spacing w:line="360" w:lineRule="auto"/>
        <w:ind w:left="850" w:leftChars="118" w:hanging="567" w:hangingChars="270"/>
        <w:jc w:val="both"/>
        <w:rPr>
          <w:rFonts w:hint="eastAsia" w:ascii="宋体" w:hAnsi="宋体"/>
          <w:color w:val="auto"/>
          <w:sz w:val="21"/>
          <w:szCs w:val="21"/>
          <w:highlight w:val="none"/>
        </w:rPr>
      </w:pPr>
      <w:r>
        <w:rPr>
          <w:rFonts w:hint="eastAsia" w:ascii="宋体" w:hAnsi="宋体"/>
          <w:color w:val="auto"/>
          <w:sz w:val="21"/>
          <w:szCs w:val="21"/>
          <w:highlight w:val="none"/>
        </w:rPr>
        <w:t>（1）拟投入本项目的项目负责人</w:t>
      </w:r>
      <w:r>
        <w:rPr>
          <w:rFonts w:hint="eastAsia" w:ascii="宋体" w:hAnsi="宋体"/>
          <w:color w:val="auto"/>
          <w:sz w:val="21"/>
          <w:szCs w:val="21"/>
          <w:highlight w:val="none"/>
          <w:lang w:val="en-US" w:eastAsia="zh-CN"/>
        </w:rPr>
        <w:t>和其他</w:t>
      </w:r>
      <w:r>
        <w:rPr>
          <w:rFonts w:hint="eastAsia" w:ascii="宋体" w:hAnsi="宋体"/>
          <w:color w:val="auto"/>
          <w:sz w:val="21"/>
          <w:szCs w:val="21"/>
          <w:highlight w:val="none"/>
        </w:rPr>
        <w:t>人员需提供简历表。</w:t>
      </w:r>
    </w:p>
    <w:p w14:paraId="6FE90973">
      <w:pPr>
        <w:spacing w:line="360" w:lineRule="auto"/>
        <w:ind w:left="850"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需提供上述人员的身份证复印件、中华人民共和国司法行政部门颁发的律师执业证复印件，身份证</w:t>
      </w:r>
      <w:r>
        <w:rPr>
          <w:rFonts w:hint="eastAsia" w:ascii="宋体" w:hAnsi="宋体" w:eastAsia="宋体" w:cs="Times New Roman"/>
          <w:color w:val="auto"/>
          <w:sz w:val="21"/>
          <w:szCs w:val="21"/>
          <w:highlight w:val="none"/>
          <w:lang w:val="zh-CN" w:eastAsia="zh-CN"/>
        </w:rPr>
        <w:t>。</w:t>
      </w:r>
    </w:p>
    <w:p w14:paraId="4F34AF67">
      <w:pPr>
        <w:spacing w:line="360" w:lineRule="auto"/>
        <w:ind w:left="850"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en-US" w:eastAsia="zh-CN"/>
        </w:rPr>
        <w:t>执业时间以取得律师执业证的时间为准进行计算，</w:t>
      </w:r>
      <w:r>
        <w:rPr>
          <w:rFonts w:hint="eastAsia" w:ascii="宋体" w:hAnsi="宋体" w:eastAsia="宋体" w:cs="Times New Roman"/>
          <w:b/>
          <w:bCs/>
          <w:color w:val="auto"/>
          <w:sz w:val="21"/>
          <w:szCs w:val="21"/>
          <w:highlight w:val="none"/>
          <w:u w:val="single"/>
          <w:lang w:val="zh-CN" w:eastAsia="zh-CN"/>
        </w:rPr>
        <w:t>如律师执业证不能体现全部的</w:t>
      </w:r>
      <w:r>
        <w:rPr>
          <w:rFonts w:hint="eastAsia" w:ascii="宋体" w:hAnsi="宋体" w:eastAsia="宋体" w:cs="Times New Roman"/>
          <w:b/>
          <w:bCs/>
          <w:color w:val="auto"/>
          <w:sz w:val="21"/>
          <w:szCs w:val="21"/>
          <w:highlight w:val="none"/>
          <w:u w:val="single"/>
          <w:lang w:val="en-US" w:eastAsia="zh-CN"/>
        </w:rPr>
        <w:t>执业</w:t>
      </w:r>
      <w:r>
        <w:rPr>
          <w:rFonts w:hint="eastAsia" w:ascii="宋体" w:hAnsi="宋体" w:eastAsia="宋体" w:cs="Times New Roman"/>
          <w:b/>
          <w:bCs/>
          <w:color w:val="auto"/>
          <w:sz w:val="21"/>
          <w:szCs w:val="21"/>
          <w:highlight w:val="none"/>
          <w:u w:val="single"/>
          <w:lang w:val="zh-CN" w:eastAsia="zh-CN"/>
        </w:rPr>
        <w:t>时间，可补充提供证明执业年限的材料并加盖</w:t>
      </w:r>
      <w:r>
        <w:rPr>
          <w:rFonts w:hint="eastAsia" w:ascii="宋体" w:hAnsi="宋体" w:cs="Times New Roman"/>
          <w:b/>
          <w:bCs/>
          <w:color w:val="auto"/>
          <w:sz w:val="21"/>
          <w:szCs w:val="21"/>
          <w:highlight w:val="none"/>
          <w:u w:val="single"/>
          <w:lang w:val="en-US" w:eastAsia="zh-CN"/>
        </w:rPr>
        <w:t>报价人</w:t>
      </w:r>
      <w:r>
        <w:rPr>
          <w:rFonts w:hint="eastAsia" w:ascii="宋体" w:hAnsi="宋体" w:eastAsia="宋体" w:cs="Times New Roman"/>
          <w:b/>
          <w:bCs/>
          <w:color w:val="auto"/>
          <w:sz w:val="21"/>
          <w:szCs w:val="21"/>
          <w:highlight w:val="none"/>
          <w:u w:val="single"/>
          <w:lang w:val="zh-CN" w:eastAsia="zh-CN"/>
        </w:rPr>
        <w:t>公章</w:t>
      </w:r>
      <w:r>
        <w:rPr>
          <w:rFonts w:hint="eastAsia" w:ascii="宋体" w:hAnsi="宋体" w:eastAsia="宋体" w:cs="Times New Roman"/>
          <w:color w:val="auto"/>
          <w:sz w:val="21"/>
          <w:szCs w:val="21"/>
          <w:highlight w:val="none"/>
          <w:lang w:val="zh-CN" w:eastAsia="zh-CN"/>
        </w:rPr>
        <w:t>。</w:t>
      </w:r>
    </w:p>
    <w:p w14:paraId="7881259D">
      <w:pPr>
        <w:spacing w:line="360" w:lineRule="auto"/>
        <w:ind w:left="850"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zh-CN" w:eastAsia="zh-CN"/>
        </w:rPr>
        <w:t>）</w:t>
      </w:r>
      <w:r>
        <w:rPr>
          <w:rFonts w:hint="eastAsia" w:ascii="宋体" w:hAnsi="宋体" w:cs="Times New Roman"/>
          <w:b/>
          <w:bCs/>
          <w:color w:val="auto"/>
          <w:sz w:val="21"/>
          <w:szCs w:val="21"/>
          <w:highlight w:val="none"/>
          <w:u w:val="single"/>
          <w:lang w:val="en-US" w:eastAsia="zh-CN"/>
        </w:rPr>
        <w:t>报价人</w:t>
      </w:r>
      <w:r>
        <w:rPr>
          <w:rFonts w:hint="eastAsia" w:ascii="宋体" w:hAnsi="宋体" w:eastAsia="宋体" w:cs="Times New Roman"/>
          <w:b/>
          <w:bCs/>
          <w:color w:val="auto"/>
          <w:sz w:val="21"/>
          <w:szCs w:val="21"/>
          <w:highlight w:val="none"/>
          <w:u w:val="single"/>
          <w:lang w:val="zh-CN" w:eastAsia="zh-CN"/>
        </w:rPr>
        <w:t>提供的拟投入本项目的项目负责人和其他人员，在代理本项目案件时不允许变更</w:t>
      </w:r>
      <w:r>
        <w:rPr>
          <w:rFonts w:hint="eastAsia" w:ascii="宋体" w:hAnsi="宋体" w:eastAsia="宋体" w:cs="Times New Roman"/>
          <w:color w:val="auto"/>
          <w:sz w:val="21"/>
          <w:szCs w:val="21"/>
          <w:highlight w:val="none"/>
          <w:lang w:val="zh-CN" w:eastAsia="zh-CN"/>
        </w:rPr>
        <w:t>。</w:t>
      </w:r>
    </w:p>
    <w:p w14:paraId="7ED3ECBA">
      <w:pPr>
        <w:spacing w:line="240" w:lineRule="auto"/>
        <w:ind w:left="0" w:leftChars="0" w:firstLine="0" w:firstLineChars="0"/>
        <w:jc w:val="left"/>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br w:type="page"/>
      </w:r>
    </w:p>
    <w:p w14:paraId="2C6D5465">
      <w:pPr>
        <w:autoSpaceDE/>
        <w:autoSpaceDN/>
        <w:adjustRightInd/>
        <w:spacing w:before="120" w:after="120" w:line="360" w:lineRule="auto"/>
        <w:ind w:left="0" w:firstLine="0" w:firstLineChars="0"/>
        <w:outlineLvl w:val="9"/>
        <w:rPr>
          <w:rFonts w:ascii="宋体" w:hAnsi="宋体"/>
          <w:b/>
          <w:color w:val="auto"/>
          <w:kern w:val="2"/>
          <w:sz w:val="30"/>
          <w:szCs w:val="30"/>
          <w:highlight w:val="none"/>
        </w:rPr>
      </w:pPr>
      <w:r>
        <w:rPr>
          <w:rFonts w:hint="eastAsia" w:ascii="Times New Roman"/>
          <w:b/>
          <w:color w:val="auto"/>
          <w:sz w:val="28"/>
          <w:szCs w:val="28"/>
          <w:highlight w:val="none"/>
          <w:lang w:val="en-US" w:eastAsia="zh-CN"/>
        </w:rPr>
        <w:t>7</w:t>
      </w:r>
      <w:r>
        <w:rPr>
          <w:rFonts w:hint="eastAsia" w:ascii="Times New Roman" w:hAnsi="Times New Roman" w:cs="Times New Roman"/>
          <w:b/>
          <w:color w:val="auto"/>
          <w:sz w:val="28"/>
          <w:szCs w:val="28"/>
          <w:highlight w:val="none"/>
          <w:lang w:val="en-US" w:eastAsia="zh-CN"/>
        </w:rPr>
        <w:t>.</w:t>
      </w:r>
      <w:r>
        <w:rPr>
          <w:rFonts w:hint="eastAsia" w:ascii="宋体" w:hAnsi="宋体" w:eastAsia="宋体" w:cs="宋体"/>
          <w:b/>
          <w:color w:val="auto"/>
          <w:kern w:val="0"/>
          <w:sz w:val="28"/>
          <w:szCs w:val="28"/>
          <w:highlight w:val="none"/>
          <w:lang w:val="en-US" w:eastAsia="zh-CN" w:bidi="ar-SA"/>
        </w:rPr>
        <w:t>负责人身份证明书格式和负责人授权书格式（负责人报价时只提供负责人身份证明书，委托他人为报价代表时同时提供负责人授权书）</w:t>
      </w:r>
    </w:p>
    <w:p w14:paraId="35EEEF44">
      <w:pPr>
        <w:autoSpaceDE/>
        <w:autoSpaceDN/>
        <w:adjustRightInd/>
        <w:spacing w:before="120" w:after="120" w:line="360" w:lineRule="auto"/>
        <w:rPr>
          <w:rFonts w:hint="eastAsia" w:ascii="宋体" w:hAnsi="宋体"/>
          <w:b/>
          <w:color w:val="auto"/>
          <w:kern w:val="2"/>
          <w:sz w:val="21"/>
          <w:szCs w:val="21"/>
          <w:highlight w:val="none"/>
        </w:rPr>
      </w:pPr>
      <w:r>
        <w:rPr>
          <w:rFonts w:hint="eastAsia" w:ascii="宋体" w:hAnsi="宋体"/>
          <w:b/>
          <w:color w:val="auto"/>
          <w:kern w:val="2"/>
          <w:sz w:val="21"/>
          <w:szCs w:val="21"/>
          <w:highlight w:val="none"/>
        </w:rPr>
        <w:t>（1）</w:t>
      </w:r>
      <w:r>
        <w:rPr>
          <w:rFonts w:hint="eastAsia" w:ascii="宋体" w:hAnsi="宋体"/>
          <w:b/>
          <w:color w:val="auto"/>
          <w:kern w:val="2"/>
          <w:sz w:val="21"/>
          <w:szCs w:val="21"/>
          <w:highlight w:val="none"/>
          <w:lang w:val="en-US" w:eastAsia="zh-CN"/>
        </w:rPr>
        <w:t>负责</w:t>
      </w:r>
      <w:r>
        <w:rPr>
          <w:rFonts w:hint="eastAsia" w:ascii="宋体" w:hAnsi="宋体"/>
          <w:b/>
          <w:color w:val="auto"/>
          <w:kern w:val="2"/>
          <w:sz w:val="21"/>
          <w:szCs w:val="21"/>
          <w:highlight w:val="none"/>
        </w:rPr>
        <w:t>人身份证明书格式</w:t>
      </w:r>
    </w:p>
    <w:p w14:paraId="25C19F4D">
      <w:pPr>
        <w:autoSpaceDE/>
        <w:autoSpaceDN/>
        <w:adjustRightInd/>
        <w:spacing w:before="120" w:after="120" w:line="360" w:lineRule="auto"/>
        <w:ind w:firstLine="608" w:firstLineChars="202"/>
        <w:jc w:val="center"/>
        <w:rPr>
          <w:rFonts w:ascii="宋体" w:hAnsi="宋体"/>
          <w:b/>
          <w:bCs/>
          <w:color w:val="auto"/>
          <w:kern w:val="2"/>
          <w:sz w:val="30"/>
          <w:szCs w:val="30"/>
          <w:highlight w:val="none"/>
        </w:rPr>
      </w:pPr>
      <w:r>
        <w:rPr>
          <w:rFonts w:hint="eastAsia" w:ascii="宋体" w:hAnsi="宋体"/>
          <w:b/>
          <w:color w:val="auto"/>
          <w:kern w:val="2"/>
          <w:sz w:val="30"/>
          <w:szCs w:val="30"/>
          <w:highlight w:val="none"/>
          <w:lang w:val="en-US" w:eastAsia="zh-CN"/>
        </w:rPr>
        <w:t>负责</w:t>
      </w:r>
      <w:r>
        <w:rPr>
          <w:rFonts w:ascii="宋体" w:hAnsi="宋体"/>
          <w:b/>
          <w:color w:val="auto"/>
          <w:kern w:val="2"/>
          <w:sz w:val="30"/>
          <w:szCs w:val="30"/>
          <w:highlight w:val="none"/>
        </w:rPr>
        <w:t>人身份证明书</w:t>
      </w:r>
    </w:p>
    <w:p w14:paraId="033AA119">
      <w:pPr>
        <w:autoSpaceDE/>
        <w:autoSpaceDN/>
        <w:adjustRightInd/>
        <w:spacing w:before="120" w:after="120" w:line="360" w:lineRule="auto"/>
        <w:ind w:firstLine="420" w:firstLineChars="200"/>
        <w:jc w:val="both"/>
        <w:rPr>
          <w:rFonts w:ascii="宋体" w:hAnsi="宋体"/>
          <w:color w:val="auto"/>
          <w:kern w:val="2"/>
          <w:sz w:val="21"/>
          <w:szCs w:val="21"/>
          <w:highlight w:val="none"/>
        </w:rPr>
      </w:pP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先生／女士：现任我单位</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职务，为</w:t>
      </w:r>
      <w:r>
        <w:rPr>
          <w:rFonts w:hint="eastAsia" w:ascii="宋体" w:hAnsi="宋体"/>
          <w:color w:val="auto"/>
          <w:kern w:val="2"/>
          <w:sz w:val="21"/>
          <w:szCs w:val="21"/>
          <w:highlight w:val="none"/>
          <w:lang w:val="en-US" w:eastAsia="zh-CN"/>
        </w:rPr>
        <w:t>负责</w:t>
      </w:r>
      <w:r>
        <w:rPr>
          <w:rFonts w:ascii="宋体" w:hAnsi="宋体"/>
          <w:color w:val="auto"/>
          <w:kern w:val="2"/>
          <w:sz w:val="21"/>
          <w:szCs w:val="21"/>
          <w:highlight w:val="none"/>
        </w:rPr>
        <w:t>人，特此证明。</w:t>
      </w:r>
    </w:p>
    <w:p w14:paraId="223B7312">
      <w:pPr>
        <w:autoSpaceDE/>
        <w:autoSpaceDN/>
        <w:adjustRightInd/>
        <w:spacing w:before="120" w:after="120" w:line="360" w:lineRule="auto"/>
        <w:ind w:firstLine="424" w:firstLineChars="202"/>
        <w:jc w:val="both"/>
        <w:rPr>
          <w:rFonts w:ascii="宋体" w:hAnsi="宋体"/>
          <w:color w:val="auto"/>
          <w:kern w:val="2"/>
          <w:sz w:val="21"/>
          <w:szCs w:val="21"/>
          <w:highlight w:val="none"/>
        </w:rPr>
      </w:pPr>
      <w:r>
        <w:rPr>
          <w:rFonts w:ascii="宋体" w:hAnsi="宋体"/>
          <w:color w:val="auto"/>
          <w:kern w:val="2"/>
          <w:sz w:val="21"/>
          <w:szCs w:val="21"/>
          <w:highlight w:val="none"/>
        </w:rPr>
        <w:t>有效日期：</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签发日期：</w:t>
      </w:r>
      <w:r>
        <w:rPr>
          <w:rFonts w:ascii="宋体" w:hAnsi="宋体"/>
          <w:color w:val="auto"/>
          <w:kern w:val="2"/>
          <w:sz w:val="21"/>
          <w:szCs w:val="21"/>
          <w:highlight w:val="none"/>
          <w:u w:val="single"/>
        </w:rPr>
        <w:t xml:space="preserve">           </w:t>
      </w:r>
    </w:p>
    <w:p w14:paraId="205DA3AA">
      <w:pPr>
        <w:autoSpaceDE/>
        <w:autoSpaceDN/>
        <w:adjustRightInd/>
        <w:spacing w:before="120" w:after="120" w:line="360" w:lineRule="auto"/>
        <w:ind w:firstLine="424" w:firstLineChars="202"/>
        <w:jc w:val="both"/>
        <w:rPr>
          <w:rFonts w:ascii="宋体" w:hAnsi="宋体"/>
          <w:color w:val="auto"/>
          <w:kern w:val="2"/>
          <w:sz w:val="21"/>
          <w:szCs w:val="21"/>
          <w:highlight w:val="none"/>
          <w:u w:val="none"/>
        </w:rPr>
      </w:pPr>
      <w:r>
        <w:rPr>
          <w:rFonts w:ascii="宋体" w:hAnsi="宋体"/>
          <w:color w:val="auto"/>
          <w:kern w:val="2"/>
          <w:sz w:val="21"/>
          <w:szCs w:val="21"/>
          <w:highlight w:val="none"/>
        </w:rPr>
        <w:t>附：代表人性别：</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 年龄：</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身份证号码：</w:t>
      </w:r>
      <w:r>
        <w:rPr>
          <w:rFonts w:ascii="宋体" w:hAnsi="宋体"/>
          <w:color w:val="auto"/>
          <w:kern w:val="2"/>
          <w:sz w:val="21"/>
          <w:szCs w:val="21"/>
          <w:highlight w:val="none"/>
          <w:u w:val="none"/>
        </w:rPr>
        <w:t xml:space="preserve">            </w:t>
      </w:r>
    </w:p>
    <w:p w14:paraId="566412FB">
      <w:pPr>
        <w:autoSpaceDE/>
        <w:autoSpaceDN/>
        <w:adjustRightInd/>
        <w:spacing w:before="120" w:after="120" w:line="360" w:lineRule="auto"/>
        <w:ind w:firstLine="424" w:firstLineChars="202"/>
        <w:jc w:val="both"/>
        <w:rPr>
          <w:rFonts w:ascii="宋体" w:hAnsi="宋体"/>
          <w:color w:val="auto"/>
          <w:kern w:val="2"/>
          <w:sz w:val="21"/>
          <w:szCs w:val="21"/>
          <w:highlight w:val="none"/>
        </w:rPr>
      </w:pPr>
      <w:r>
        <w:rPr>
          <w:rFonts w:ascii="宋体" w:hAnsi="宋体"/>
          <w:color w:val="auto"/>
          <w:kern w:val="2"/>
          <w:sz w:val="21"/>
          <w:szCs w:val="21"/>
          <w:highlight w:val="none"/>
        </w:rPr>
        <w:t>营业执照号码：</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经济性质： </w:t>
      </w:r>
    </w:p>
    <w:p w14:paraId="48C18FE8">
      <w:pPr>
        <w:autoSpaceDE/>
        <w:autoSpaceDN/>
        <w:adjustRightInd/>
        <w:spacing w:before="120" w:after="120" w:line="360" w:lineRule="auto"/>
        <w:ind w:firstLine="424" w:firstLineChars="202"/>
        <w:jc w:val="both"/>
        <w:rPr>
          <w:rFonts w:ascii="宋体" w:hAnsi="宋体"/>
          <w:color w:val="auto"/>
          <w:kern w:val="2"/>
          <w:sz w:val="21"/>
          <w:szCs w:val="21"/>
          <w:highlight w:val="none"/>
          <w:u w:val="single"/>
        </w:rPr>
      </w:pPr>
      <w:r>
        <w:rPr>
          <w:rFonts w:ascii="宋体" w:hAnsi="宋体"/>
          <w:color w:val="auto"/>
          <w:kern w:val="2"/>
          <w:sz w:val="21"/>
          <w:szCs w:val="21"/>
          <w:highlight w:val="none"/>
        </w:rPr>
        <w:t>主营（产）：</w:t>
      </w:r>
    </w:p>
    <w:p w14:paraId="38782ECE">
      <w:pPr>
        <w:autoSpaceDE/>
        <w:autoSpaceDN/>
        <w:adjustRightInd/>
        <w:spacing w:before="120" w:after="120" w:line="360" w:lineRule="auto"/>
        <w:ind w:firstLine="424" w:firstLineChars="202"/>
        <w:jc w:val="both"/>
        <w:rPr>
          <w:rFonts w:ascii="宋体" w:hAnsi="宋体"/>
          <w:color w:val="auto"/>
          <w:kern w:val="2"/>
          <w:sz w:val="21"/>
          <w:szCs w:val="21"/>
          <w:highlight w:val="none"/>
          <w:u w:val="single"/>
        </w:rPr>
      </w:pPr>
      <w:r>
        <w:rPr>
          <w:rFonts w:ascii="宋体" w:hAnsi="宋体"/>
          <w:color w:val="auto"/>
          <w:kern w:val="2"/>
          <w:sz w:val="21"/>
          <w:szCs w:val="21"/>
          <w:highlight w:val="none"/>
        </w:rPr>
        <w:t>兼营（产）：</w:t>
      </w:r>
    </w:p>
    <w:p w14:paraId="114823AC">
      <w:pPr>
        <w:autoSpaceDE/>
        <w:autoSpaceDN/>
        <w:adjustRightInd/>
        <w:spacing w:before="120" w:after="120" w:line="360" w:lineRule="auto"/>
        <w:ind w:firstLine="424" w:firstLineChars="202"/>
        <w:jc w:val="both"/>
        <w:rPr>
          <w:rFonts w:ascii="宋体" w:hAnsi="宋体"/>
          <w:color w:val="auto"/>
          <w:kern w:val="2"/>
          <w:sz w:val="21"/>
          <w:szCs w:val="21"/>
          <w:highlight w:val="none"/>
        </w:rPr>
      </w:pPr>
      <w:r>
        <w:rPr>
          <w:rFonts w:ascii="宋体" w:hAnsi="宋体"/>
          <w:color w:val="auto"/>
          <w:kern w:val="2"/>
          <w:sz w:val="21"/>
          <w:szCs w:val="21"/>
          <w:highlight w:val="none"/>
        </w:rPr>
        <w:t xml:space="preserve">附 </w:t>
      </w:r>
      <w:r>
        <w:rPr>
          <w:rFonts w:hint="eastAsia" w:ascii="宋体" w:hAnsi="宋体"/>
          <w:color w:val="auto"/>
          <w:kern w:val="2"/>
          <w:sz w:val="21"/>
          <w:szCs w:val="21"/>
          <w:highlight w:val="none"/>
          <w:lang w:val="en-US" w:eastAsia="zh-CN"/>
        </w:rPr>
        <w:t>负责</w:t>
      </w:r>
      <w:r>
        <w:rPr>
          <w:rFonts w:ascii="宋体" w:hAnsi="宋体"/>
          <w:color w:val="auto"/>
          <w:kern w:val="2"/>
          <w:sz w:val="21"/>
          <w:szCs w:val="21"/>
          <w:highlight w:val="none"/>
        </w:rPr>
        <w:t xml:space="preserve">人身份证复印件 </w:t>
      </w:r>
    </w:p>
    <w:p w14:paraId="1D6F24BC">
      <w:pPr>
        <w:spacing w:after="120" w:line="360" w:lineRule="auto"/>
        <w:ind w:firstLine="576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报价人：（加盖报价人公章）</w:t>
      </w:r>
    </w:p>
    <w:p w14:paraId="0AF8C93C">
      <w:pPr>
        <w:tabs>
          <w:tab w:val="left" w:pos="525"/>
        </w:tabs>
        <w:autoSpaceDE/>
        <w:autoSpaceDN/>
        <w:adjustRightInd/>
        <w:spacing w:before="120" w:after="120" w:line="360" w:lineRule="auto"/>
        <w:ind w:left="528" w:leftChars="220" w:firstLine="6268" w:firstLineChars="2612"/>
        <w:jc w:val="both"/>
        <w:rPr>
          <w:rFonts w:ascii="宋体" w:hAnsi="宋体"/>
          <w:b/>
          <w:bCs/>
          <w:color w:val="auto"/>
          <w:kern w:val="2"/>
          <w:sz w:val="21"/>
          <w:szCs w:val="21"/>
          <w:highlight w:val="none"/>
          <w:lang w:val="zh-CN"/>
        </w:rPr>
      </w:pPr>
      <w:r>
        <w:rPr>
          <w:rFonts w:hint="eastAsia" w:ascii="宋体" w:hAnsi="宋体" w:eastAsia="宋体" w:cs="宋体"/>
          <w:color w:val="auto"/>
          <w:highlight w:val="none"/>
          <w:lang w:val="zh-CN"/>
        </w:rPr>
        <w:t>日期：   年   月   日</w:t>
      </w:r>
    </w:p>
    <w:p w14:paraId="64C523DD">
      <w:pPr>
        <w:rPr>
          <w:rFonts w:ascii="宋体" w:hAnsi="宋体"/>
          <w:color w:val="auto"/>
          <w:kern w:val="2"/>
          <w:sz w:val="21"/>
          <w:szCs w:val="21"/>
          <w:highlight w:val="none"/>
          <w:lang w:val="zh-CN"/>
        </w:rPr>
      </w:pPr>
      <w:r>
        <w:rPr>
          <w:rFonts w:ascii="宋体" w:hAnsi="宋体"/>
          <w:color w:val="auto"/>
          <w:kern w:val="2"/>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73660</wp:posOffset>
                </wp:positionV>
                <wp:extent cx="2790825" cy="1962150"/>
                <wp:effectExtent l="4445" t="5080" r="11430" b="13970"/>
                <wp:wrapNone/>
                <wp:docPr id="3"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728B7D">
                            <w:pPr>
                              <w:rPr>
                                <w:rFonts w:hint="eastAsia"/>
                              </w:rPr>
                            </w:pPr>
                          </w:p>
                          <w:p w14:paraId="2B2E1476">
                            <w:pPr>
                              <w:rPr>
                                <w:rFonts w:hint="eastAsia"/>
                              </w:rPr>
                            </w:pPr>
                          </w:p>
                          <w:p w14:paraId="3C3FDB41">
                            <w:pPr>
                              <w:rPr>
                                <w:rFonts w:hint="eastAsia"/>
                              </w:rPr>
                            </w:pPr>
                          </w:p>
                          <w:p w14:paraId="2AFAFC4D">
                            <w:pPr>
                              <w:rPr>
                                <w:rFonts w:hint="eastAsia"/>
                              </w:rPr>
                            </w:pPr>
                          </w:p>
                          <w:p w14:paraId="1F214B41">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人身份证反面</w:t>
                            </w:r>
                          </w:p>
                          <w:p w14:paraId="3FF03B4D">
                            <w:pPr>
                              <w:jc w:val="center"/>
                              <w:rPr>
                                <w:sz w:val="21"/>
                                <w:szCs w:val="21"/>
                              </w:rPr>
                            </w:pPr>
                          </w:p>
                        </w:txbxContent>
                      </wps:txbx>
                      <wps:bodyPr upright="1"/>
                    </wps:wsp>
                  </a:graphicData>
                </a:graphic>
              </wp:anchor>
            </w:drawing>
          </mc:Choice>
          <mc:Fallback>
            <w:pict>
              <v:shape id="_x0000_s1026" o:spid="_x0000_s1026" o:spt="202" type="#_x0000_t202" style="position:absolute;left:0pt;margin-left:246.35pt;margin-top:5.8pt;height:154.5pt;width:219.75pt;z-index:251663360;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AqUGRMDQIAADcEAAAOAAAAAAAA&#10;AAEAIAAAACgBAABkcnMvZTJvRG9jLnhtbFBLBQYAAAAABgAGAFkBAACnBQAAAAA=&#10;">
                <v:fill on="t" focussize="0,0"/>
                <v:stroke color="#000000" joinstyle="miter"/>
                <v:imagedata o:title=""/>
                <o:lock v:ext="edit" aspectratio="f"/>
                <v:textbox>
                  <w:txbxContent>
                    <w:p w14:paraId="41728B7D">
                      <w:pPr>
                        <w:rPr>
                          <w:rFonts w:hint="eastAsia"/>
                        </w:rPr>
                      </w:pPr>
                    </w:p>
                    <w:p w14:paraId="2B2E1476">
                      <w:pPr>
                        <w:rPr>
                          <w:rFonts w:hint="eastAsia"/>
                        </w:rPr>
                      </w:pPr>
                    </w:p>
                    <w:p w14:paraId="3C3FDB41">
                      <w:pPr>
                        <w:rPr>
                          <w:rFonts w:hint="eastAsia"/>
                        </w:rPr>
                      </w:pPr>
                    </w:p>
                    <w:p w14:paraId="2AFAFC4D">
                      <w:pPr>
                        <w:rPr>
                          <w:rFonts w:hint="eastAsia"/>
                        </w:rPr>
                      </w:pPr>
                    </w:p>
                    <w:p w14:paraId="1F214B41">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人身份证反面</w:t>
                      </w:r>
                    </w:p>
                    <w:p w14:paraId="3FF03B4D">
                      <w:pPr>
                        <w:jc w:val="center"/>
                        <w:rPr>
                          <w:sz w:val="21"/>
                          <w:szCs w:val="21"/>
                        </w:rPr>
                      </w:pPr>
                    </w:p>
                  </w:txbxContent>
                </v:textbox>
              </v:shape>
            </w:pict>
          </mc:Fallback>
        </mc:AlternateContent>
      </w:r>
      <w:r>
        <w:rPr>
          <w:rFonts w:ascii="宋体" w:hAnsi="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73660</wp:posOffset>
                </wp:positionV>
                <wp:extent cx="2790825" cy="1962150"/>
                <wp:effectExtent l="4445" t="5080" r="11430" b="13970"/>
                <wp:wrapNone/>
                <wp:docPr id="4" name="文本框 4"/>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A8EF5">
                            <w:pPr>
                              <w:rPr>
                                <w:rFonts w:hint="eastAsia"/>
                              </w:rPr>
                            </w:pPr>
                          </w:p>
                          <w:p w14:paraId="08F0518C">
                            <w:pPr>
                              <w:rPr>
                                <w:rFonts w:hint="eastAsia"/>
                              </w:rPr>
                            </w:pPr>
                          </w:p>
                          <w:p w14:paraId="3EFA66A5">
                            <w:pPr>
                              <w:rPr>
                                <w:rFonts w:hint="eastAsia"/>
                              </w:rPr>
                            </w:pPr>
                          </w:p>
                          <w:p w14:paraId="72B93E6F">
                            <w:pPr>
                              <w:rPr>
                                <w:rFonts w:hint="eastAsia"/>
                              </w:rPr>
                            </w:pPr>
                          </w:p>
                          <w:p w14:paraId="711B9FD6">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人身份证正面</w:t>
                            </w:r>
                          </w:p>
                        </w:txbxContent>
                      </wps:txbx>
                      <wps:bodyPr upright="1"/>
                    </wps:wsp>
                  </a:graphicData>
                </a:graphic>
              </wp:anchor>
            </w:drawing>
          </mc:Choice>
          <mc:Fallback>
            <w:pict>
              <v:shape id="_x0000_s1026" o:spid="_x0000_s1026" o:spt="202" type="#_x0000_t202" style="position:absolute;left:0pt;margin-left:4.85pt;margin-top:5.8pt;height:154.5pt;width:219.75pt;z-index:251662336;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jOp/dgAAAAIAQAADwAAAAAAAAABACAA&#10;AAAiAAAAZHJzL2Rvd25yZXYueG1sUEsBAhQAFAAAAAgAh07iQN03k7MNAgAANwQAAA4AAAAAAAAA&#10;AQAgAAAAJwEAAGRycy9lMm9Eb2MueG1sUEsFBgAAAAAGAAYAWQEAAKYFAAAAAA==&#10;">
                <v:fill on="t" focussize="0,0"/>
                <v:stroke color="#000000" joinstyle="miter"/>
                <v:imagedata o:title=""/>
                <o:lock v:ext="edit" aspectratio="f"/>
                <v:textbox>
                  <w:txbxContent>
                    <w:p w14:paraId="361A8EF5">
                      <w:pPr>
                        <w:rPr>
                          <w:rFonts w:hint="eastAsia"/>
                        </w:rPr>
                      </w:pPr>
                    </w:p>
                    <w:p w14:paraId="08F0518C">
                      <w:pPr>
                        <w:rPr>
                          <w:rFonts w:hint="eastAsia"/>
                        </w:rPr>
                      </w:pPr>
                    </w:p>
                    <w:p w14:paraId="3EFA66A5">
                      <w:pPr>
                        <w:rPr>
                          <w:rFonts w:hint="eastAsia"/>
                        </w:rPr>
                      </w:pPr>
                    </w:p>
                    <w:p w14:paraId="72B93E6F">
                      <w:pPr>
                        <w:rPr>
                          <w:rFonts w:hint="eastAsia"/>
                        </w:rPr>
                      </w:pPr>
                    </w:p>
                    <w:p w14:paraId="711B9FD6">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人身份证正面</w:t>
                      </w:r>
                    </w:p>
                  </w:txbxContent>
                </v:textbox>
              </v:shape>
            </w:pict>
          </mc:Fallback>
        </mc:AlternateContent>
      </w:r>
    </w:p>
    <w:p w14:paraId="3FFA56A3">
      <w:pPr>
        <w:rPr>
          <w:rFonts w:ascii="宋体" w:hAnsi="宋体"/>
          <w:color w:val="auto"/>
          <w:sz w:val="21"/>
          <w:szCs w:val="21"/>
          <w:highlight w:val="none"/>
        </w:rPr>
      </w:pPr>
    </w:p>
    <w:p w14:paraId="142D9007">
      <w:pPr>
        <w:rPr>
          <w:rFonts w:ascii="宋体" w:hAnsi="宋体"/>
          <w:color w:val="auto"/>
          <w:sz w:val="21"/>
          <w:szCs w:val="21"/>
          <w:highlight w:val="none"/>
          <w:lang w:val="zh-CN"/>
        </w:rPr>
      </w:pPr>
    </w:p>
    <w:p w14:paraId="7994D2AE">
      <w:pPr>
        <w:rPr>
          <w:rFonts w:ascii="宋体" w:hAnsi="宋体"/>
          <w:color w:val="auto"/>
          <w:sz w:val="21"/>
          <w:szCs w:val="21"/>
          <w:highlight w:val="none"/>
          <w:lang w:val="zh-CN"/>
        </w:rPr>
      </w:pPr>
    </w:p>
    <w:p w14:paraId="37DC3FED">
      <w:pPr>
        <w:rPr>
          <w:rFonts w:ascii="宋体" w:hAnsi="宋体"/>
          <w:color w:val="auto"/>
          <w:sz w:val="21"/>
          <w:szCs w:val="21"/>
          <w:highlight w:val="none"/>
          <w:lang w:val="zh-CN"/>
        </w:rPr>
      </w:pPr>
    </w:p>
    <w:p w14:paraId="299DFA16">
      <w:pPr>
        <w:rPr>
          <w:rFonts w:ascii="宋体" w:hAnsi="宋体"/>
          <w:color w:val="auto"/>
          <w:sz w:val="21"/>
          <w:szCs w:val="21"/>
          <w:highlight w:val="none"/>
          <w:lang w:val="zh-CN"/>
        </w:rPr>
      </w:pPr>
    </w:p>
    <w:p w14:paraId="3E22BA52">
      <w:pPr>
        <w:rPr>
          <w:rFonts w:ascii="宋体" w:hAnsi="宋体"/>
          <w:color w:val="auto"/>
          <w:sz w:val="21"/>
          <w:szCs w:val="21"/>
          <w:highlight w:val="none"/>
          <w:lang w:val="zh-CN"/>
        </w:rPr>
      </w:pPr>
    </w:p>
    <w:p w14:paraId="6CACA959">
      <w:pPr>
        <w:rPr>
          <w:rFonts w:ascii="宋体" w:hAnsi="宋体"/>
          <w:color w:val="auto"/>
          <w:sz w:val="21"/>
          <w:szCs w:val="21"/>
          <w:highlight w:val="none"/>
          <w:lang w:val="zh-CN"/>
        </w:rPr>
      </w:pPr>
    </w:p>
    <w:p w14:paraId="5107D9D5">
      <w:pPr>
        <w:rPr>
          <w:rFonts w:ascii="宋体" w:hAnsi="宋体"/>
          <w:color w:val="auto"/>
          <w:sz w:val="21"/>
          <w:szCs w:val="21"/>
          <w:highlight w:val="none"/>
          <w:lang w:val="zh-CN"/>
        </w:rPr>
      </w:pPr>
    </w:p>
    <w:p w14:paraId="6F892FC1">
      <w:pPr>
        <w:rPr>
          <w:rFonts w:ascii="宋体" w:hAnsi="宋体"/>
          <w:color w:val="auto"/>
          <w:sz w:val="21"/>
          <w:szCs w:val="21"/>
          <w:highlight w:val="none"/>
          <w:lang w:val="zh-CN"/>
        </w:rPr>
      </w:pPr>
    </w:p>
    <w:p w14:paraId="6A2109F6">
      <w:pPr>
        <w:rPr>
          <w:rFonts w:ascii="宋体" w:hAnsi="宋体"/>
          <w:color w:val="auto"/>
          <w:sz w:val="21"/>
          <w:szCs w:val="21"/>
          <w:highlight w:val="none"/>
          <w:lang w:val="zh-CN"/>
        </w:rPr>
      </w:pPr>
    </w:p>
    <w:p w14:paraId="5D2211A6">
      <w:pPr>
        <w:rPr>
          <w:rFonts w:ascii="宋体" w:hAnsi="宋体"/>
          <w:color w:val="auto"/>
          <w:sz w:val="21"/>
          <w:szCs w:val="21"/>
          <w:highlight w:val="none"/>
          <w:lang w:val="zh-CN"/>
        </w:rPr>
      </w:pPr>
    </w:p>
    <w:p w14:paraId="24D2216E">
      <w:pPr>
        <w:rPr>
          <w:rFonts w:ascii="宋体" w:hAnsi="宋体"/>
          <w:color w:val="auto"/>
          <w:sz w:val="21"/>
          <w:szCs w:val="21"/>
          <w:highlight w:val="none"/>
          <w:lang w:val="zh-CN"/>
        </w:rPr>
      </w:pPr>
    </w:p>
    <w:p w14:paraId="5CA87CBB">
      <w:pPr>
        <w:rPr>
          <w:rFonts w:ascii="宋体" w:hAnsi="宋体"/>
          <w:b/>
          <w:color w:val="auto"/>
          <w:sz w:val="21"/>
          <w:szCs w:val="21"/>
          <w:highlight w:val="none"/>
        </w:rPr>
      </w:pPr>
    </w:p>
    <w:p w14:paraId="679F7D92">
      <w:pPr>
        <w:spacing w:line="360" w:lineRule="auto"/>
        <w:rPr>
          <w:rFonts w:ascii="宋体" w:hAnsi="宋体"/>
          <w:b/>
          <w:color w:val="auto"/>
          <w:sz w:val="21"/>
          <w:szCs w:val="21"/>
          <w:highlight w:val="none"/>
        </w:rPr>
      </w:pPr>
      <w:r>
        <w:rPr>
          <w:rFonts w:ascii="宋体" w:hAnsi="宋体"/>
          <w:b/>
          <w:color w:val="auto"/>
          <w:sz w:val="21"/>
          <w:szCs w:val="21"/>
          <w:highlight w:val="none"/>
        </w:rPr>
        <w:t>注：</w:t>
      </w:r>
      <w:r>
        <w:rPr>
          <w:rFonts w:hint="eastAsia" w:ascii="宋体" w:hAnsi="宋体"/>
          <w:b/>
          <w:color w:val="auto"/>
          <w:sz w:val="21"/>
          <w:szCs w:val="21"/>
          <w:highlight w:val="none"/>
          <w:lang w:val="en-US" w:eastAsia="zh-CN"/>
        </w:rPr>
        <w:t>负责</w:t>
      </w:r>
      <w:r>
        <w:rPr>
          <w:rFonts w:ascii="宋体" w:hAnsi="宋体"/>
          <w:b/>
          <w:color w:val="auto"/>
          <w:sz w:val="21"/>
          <w:szCs w:val="21"/>
          <w:highlight w:val="none"/>
        </w:rPr>
        <w:t>人身份证须在有效期限内</w:t>
      </w: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负责人需与</w:t>
      </w:r>
      <w:r>
        <w:rPr>
          <w:rFonts w:hint="eastAsia" w:hAnsi="宋体"/>
          <w:b/>
          <w:color w:val="auto"/>
          <w:sz w:val="21"/>
          <w:szCs w:val="21"/>
          <w:highlight w:val="none"/>
          <w:lang w:val="en-US" w:eastAsia="zh-CN"/>
        </w:rPr>
        <w:t>报价人</w:t>
      </w:r>
      <w:r>
        <w:rPr>
          <w:rFonts w:hint="eastAsia" w:ascii="宋体" w:hAnsi="宋体"/>
          <w:b/>
          <w:color w:val="auto"/>
          <w:sz w:val="21"/>
          <w:szCs w:val="21"/>
          <w:highlight w:val="none"/>
          <w:lang w:val="en-US" w:eastAsia="zh-CN"/>
        </w:rPr>
        <w:t>《律师事务所执业许可证》（副本）登记负责人一致</w:t>
      </w:r>
      <w:r>
        <w:rPr>
          <w:rFonts w:hint="eastAsia" w:ascii="宋体" w:hAnsi="宋体"/>
          <w:b/>
          <w:color w:val="auto"/>
          <w:sz w:val="21"/>
          <w:szCs w:val="21"/>
          <w:highlight w:val="none"/>
          <w:lang w:eastAsia="zh-CN"/>
        </w:rPr>
        <w:t>）</w:t>
      </w:r>
      <w:r>
        <w:rPr>
          <w:rFonts w:ascii="宋体" w:hAnsi="宋体"/>
          <w:b/>
          <w:color w:val="auto"/>
          <w:sz w:val="21"/>
          <w:szCs w:val="21"/>
          <w:highlight w:val="none"/>
        </w:rPr>
        <w:t>。</w:t>
      </w:r>
      <w:r>
        <w:rPr>
          <w:rFonts w:ascii="宋体" w:hAnsi="宋体"/>
          <w:color w:val="auto"/>
          <w:sz w:val="21"/>
          <w:szCs w:val="21"/>
          <w:highlight w:val="none"/>
          <w:lang w:val="zh-CN"/>
        </w:rPr>
        <w:br w:type="page"/>
      </w:r>
      <w:bookmarkStart w:id="25" w:name="_Toc495907134"/>
      <w:bookmarkStart w:id="26" w:name="_Toc521576303"/>
      <w:bookmarkStart w:id="27" w:name="_Toc522047383"/>
      <w:bookmarkStart w:id="28" w:name="_Toc532576767"/>
      <w:bookmarkStart w:id="29" w:name="_Toc490169464"/>
      <w:bookmarkStart w:id="30" w:name="_Toc521918124"/>
      <w:bookmarkStart w:id="31" w:name="_Toc497746562"/>
      <w:bookmarkStart w:id="32" w:name="_Toc521918321"/>
      <w:bookmarkStart w:id="33" w:name="_Toc519153442"/>
      <w:r>
        <w:rPr>
          <w:rFonts w:ascii="宋体" w:hAnsi="宋体"/>
          <w:color w:val="auto"/>
          <w:sz w:val="21"/>
          <w:szCs w:val="21"/>
          <w:highlight w:val="none"/>
          <w:lang w:val="zh-CN"/>
        </w:rPr>
        <w:t xml:space="preserve"> </w:t>
      </w:r>
      <w:bookmarkEnd w:id="25"/>
      <w:bookmarkEnd w:id="26"/>
      <w:bookmarkEnd w:id="27"/>
      <w:bookmarkEnd w:id="28"/>
      <w:bookmarkEnd w:id="29"/>
      <w:bookmarkEnd w:id="30"/>
      <w:bookmarkEnd w:id="31"/>
      <w:bookmarkEnd w:id="32"/>
      <w:bookmarkEnd w:id="33"/>
      <w:r>
        <w:rPr>
          <w:rFonts w:ascii="宋体" w:hAnsi="宋体"/>
          <w:b/>
          <w:color w:val="auto"/>
          <w:kern w:val="2"/>
          <w:sz w:val="21"/>
          <w:szCs w:val="21"/>
          <w:highlight w:val="none"/>
          <w:lang w:val="zh-CN"/>
        </w:rPr>
        <w:t>（2）</w:t>
      </w:r>
      <w:r>
        <w:rPr>
          <w:rFonts w:ascii="宋体" w:hAnsi="宋体"/>
          <w:b/>
          <w:bCs/>
          <w:color w:val="auto"/>
          <w:kern w:val="2"/>
          <w:sz w:val="21"/>
          <w:szCs w:val="21"/>
          <w:highlight w:val="none"/>
          <w:lang w:val="zh-CN"/>
        </w:rPr>
        <w:t>法定代表人授权书格式</w:t>
      </w:r>
    </w:p>
    <w:p w14:paraId="16A3BBE4">
      <w:pPr>
        <w:rPr>
          <w:rFonts w:ascii="宋体" w:hAnsi="宋体"/>
          <w:b/>
          <w:bCs/>
          <w:color w:val="auto"/>
          <w:kern w:val="2"/>
          <w:sz w:val="30"/>
          <w:szCs w:val="30"/>
          <w:highlight w:val="none"/>
          <w:lang w:val="zh-CN"/>
        </w:rPr>
      </w:pPr>
    </w:p>
    <w:p w14:paraId="0C780A84">
      <w:pPr>
        <w:spacing w:line="360" w:lineRule="auto"/>
        <w:jc w:val="center"/>
        <w:rPr>
          <w:rFonts w:ascii="宋体" w:hAnsi="宋体"/>
          <w:b/>
          <w:bCs/>
          <w:color w:val="auto"/>
          <w:kern w:val="2"/>
          <w:sz w:val="30"/>
          <w:szCs w:val="30"/>
          <w:highlight w:val="none"/>
          <w:lang w:val="zh-CN"/>
        </w:rPr>
      </w:pPr>
      <w:r>
        <w:rPr>
          <w:rFonts w:hint="eastAsia" w:ascii="宋体" w:hAnsi="宋体"/>
          <w:b/>
          <w:bCs/>
          <w:color w:val="auto"/>
          <w:kern w:val="2"/>
          <w:sz w:val="30"/>
          <w:szCs w:val="30"/>
          <w:highlight w:val="none"/>
          <w:lang w:val="en-US" w:eastAsia="zh-CN"/>
        </w:rPr>
        <w:t>负责</w:t>
      </w:r>
      <w:r>
        <w:rPr>
          <w:rFonts w:ascii="宋体" w:hAnsi="宋体"/>
          <w:b/>
          <w:bCs/>
          <w:color w:val="auto"/>
          <w:kern w:val="2"/>
          <w:sz w:val="30"/>
          <w:szCs w:val="30"/>
          <w:highlight w:val="none"/>
          <w:lang w:val="zh-CN"/>
        </w:rPr>
        <w:t>人授权书</w:t>
      </w:r>
    </w:p>
    <w:p w14:paraId="4150736C">
      <w:pPr>
        <w:spacing w:line="360" w:lineRule="auto"/>
        <w:jc w:val="center"/>
        <w:rPr>
          <w:rFonts w:ascii="宋体" w:hAnsi="宋体"/>
          <w:color w:val="auto"/>
          <w:kern w:val="2"/>
          <w:sz w:val="21"/>
          <w:szCs w:val="28"/>
          <w:highlight w:val="none"/>
          <w:lang w:val="zh-CN"/>
        </w:rPr>
      </w:pPr>
    </w:p>
    <w:p w14:paraId="09CB8674">
      <w:pPr>
        <w:autoSpaceDE/>
        <w:autoSpaceDN/>
        <w:adjustRightInd/>
        <w:spacing w:before="120" w:after="120" w:line="360" w:lineRule="auto"/>
        <w:jc w:val="both"/>
        <w:rPr>
          <w:rFonts w:hint="eastAsia" w:ascii="宋体" w:hAnsi="宋体" w:eastAsia="宋体"/>
          <w:color w:val="auto"/>
          <w:kern w:val="2"/>
          <w:sz w:val="21"/>
          <w:szCs w:val="21"/>
          <w:highlight w:val="none"/>
          <w:lang w:val="zh-CN" w:eastAsia="zh-CN"/>
        </w:rPr>
      </w:pPr>
      <w:r>
        <w:rPr>
          <w:rFonts w:ascii="宋体" w:hAnsi="宋体"/>
          <w:color w:val="auto"/>
          <w:kern w:val="2"/>
          <w:sz w:val="21"/>
          <w:szCs w:val="21"/>
          <w:highlight w:val="none"/>
          <w:lang w:val="zh-CN"/>
        </w:rPr>
        <w:t>致：</w:t>
      </w:r>
      <w:r>
        <w:rPr>
          <w:rFonts w:hint="eastAsia" w:ascii="宋体" w:hAnsi="宋体"/>
          <w:color w:val="auto"/>
          <w:sz w:val="21"/>
          <w:szCs w:val="21"/>
          <w:highlight w:val="none"/>
          <w:lang w:val="en-US" w:eastAsia="zh-CN"/>
        </w:rPr>
        <w:t>东莞市置拓投资有限公司</w:t>
      </w:r>
    </w:p>
    <w:p w14:paraId="0DABC8C8">
      <w:pPr>
        <w:widowControl/>
        <w:spacing w:line="360" w:lineRule="auto"/>
        <w:ind w:firstLine="424" w:firstLineChars="202"/>
        <w:rPr>
          <w:rFonts w:ascii="宋体" w:hAnsi="宋体"/>
          <w:color w:val="auto"/>
          <w:kern w:val="2"/>
          <w:sz w:val="21"/>
          <w:szCs w:val="21"/>
          <w:highlight w:val="none"/>
        </w:rPr>
      </w:pPr>
      <w:r>
        <w:rPr>
          <w:rFonts w:ascii="宋体" w:hAnsi="宋体"/>
          <w:color w:val="auto"/>
          <w:kern w:val="2"/>
          <w:sz w:val="21"/>
          <w:szCs w:val="21"/>
          <w:highlight w:val="none"/>
          <w:lang w:val="zh-CN"/>
        </w:rPr>
        <w:t>本授权书声明：注册于</w:t>
      </w:r>
      <w:r>
        <w:rPr>
          <w:rFonts w:ascii="宋体" w:hAnsi="宋体"/>
          <w:color w:val="auto"/>
          <w:kern w:val="2"/>
          <w:sz w:val="21"/>
          <w:szCs w:val="21"/>
          <w:highlight w:val="none"/>
          <w:u w:val="single"/>
          <w:lang w:val="zh-CN"/>
        </w:rPr>
        <w:t xml:space="preserve">  （</w:t>
      </w:r>
      <w:r>
        <w:rPr>
          <w:rFonts w:hint="eastAsia" w:hAnsi="宋体"/>
          <w:color w:val="auto"/>
          <w:kern w:val="2"/>
          <w:sz w:val="21"/>
          <w:szCs w:val="21"/>
          <w:highlight w:val="none"/>
          <w:u w:val="single"/>
          <w:lang w:val="zh-CN"/>
        </w:rPr>
        <w:t>报价人</w:t>
      </w:r>
      <w:r>
        <w:rPr>
          <w:rFonts w:ascii="宋体" w:hAnsi="宋体"/>
          <w:color w:val="auto"/>
          <w:kern w:val="2"/>
          <w:sz w:val="21"/>
          <w:szCs w:val="21"/>
          <w:highlight w:val="none"/>
          <w:u w:val="single"/>
          <w:lang w:val="zh-CN"/>
        </w:rPr>
        <w:t>地址）</w:t>
      </w:r>
      <w:r>
        <w:rPr>
          <w:rFonts w:hint="eastAsia" w:ascii="宋体" w:hAnsi="宋体"/>
          <w:color w:val="auto"/>
          <w:kern w:val="2"/>
          <w:sz w:val="21"/>
          <w:szCs w:val="21"/>
          <w:highlight w:val="none"/>
          <w:u w:val="single"/>
          <w:lang w:val="en-US" w:eastAsia="zh-CN"/>
        </w:rPr>
        <w:t xml:space="preserve">   </w:t>
      </w:r>
      <w:r>
        <w:rPr>
          <w:rFonts w:ascii="宋体" w:hAnsi="宋体"/>
          <w:color w:val="auto"/>
          <w:kern w:val="2"/>
          <w:sz w:val="21"/>
          <w:szCs w:val="21"/>
          <w:highlight w:val="none"/>
          <w:lang w:val="zh-CN"/>
        </w:rPr>
        <w:t>的</w:t>
      </w:r>
      <w:r>
        <w:rPr>
          <w:rFonts w:ascii="宋体" w:hAnsi="宋体"/>
          <w:color w:val="auto"/>
          <w:kern w:val="2"/>
          <w:sz w:val="21"/>
          <w:szCs w:val="21"/>
          <w:highlight w:val="none"/>
          <w:u w:val="single"/>
          <w:lang w:val="zh-CN"/>
        </w:rPr>
        <w:t xml:space="preserve">   （</w:t>
      </w:r>
      <w:r>
        <w:rPr>
          <w:rFonts w:hint="eastAsia" w:hAnsi="宋体"/>
          <w:color w:val="auto"/>
          <w:kern w:val="2"/>
          <w:sz w:val="21"/>
          <w:szCs w:val="21"/>
          <w:highlight w:val="none"/>
          <w:u w:val="single"/>
          <w:lang w:val="zh-CN"/>
        </w:rPr>
        <w:t>报价人</w:t>
      </w:r>
      <w:r>
        <w:rPr>
          <w:rFonts w:ascii="宋体" w:hAnsi="宋体"/>
          <w:color w:val="auto"/>
          <w:kern w:val="2"/>
          <w:sz w:val="21"/>
          <w:szCs w:val="21"/>
          <w:highlight w:val="none"/>
          <w:u w:val="single"/>
          <w:lang w:val="zh-CN"/>
        </w:rPr>
        <w:t>名称）</w:t>
      </w:r>
      <w:r>
        <w:rPr>
          <w:rFonts w:hint="eastAsia" w:ascii="宋体" w:hAnsi="宋体"/>
          <w:color w:val="auto"/>
          <w:kern w:val="2"/>
          <w:sz w:val="21"/>
          <w:szCs w:val="21"/>
          <w:highlight w:val="none"/>
          <w:u w:val="single"/>
          <w:lang w:val="en-US" w:eastAsia="zh-CN"/>
        </w:rPr>
        <w:t xml:space="preserve">   </w:t>
      </w:r>
      <w:r>
        <w:rPr>
          <w:rFonts w:ascii="宋体" w:hAnsi="宋体"/>
          <w:color w:val="auto"/>
          <w:kern w:val="2"/>
          <w:sz w:val="21"/>
          <w:szCs w:val="21"/>
          <w:highlight w:val="none"/>
          <w:lang w:val="zh-CN"/>
        </w:rPr>
        <w:t>在下面签字的</w:t>
      </w:r>
      <w:r>
        <w:rPr>
          <w:rFonts w:ascii="宋体" w:hAnsi="宋体"/>
          <w:color w:val="auto"/>
          <w:kern w:val="2"/>
          <w:sz w:val="21"/>
          <w:szCs w:val="21"/>
          <w:highlight w:val="none"/>
          <w:u w:val="single"/>
          <w:lang w:val="zh-CN"/>
        </w:rPr>
        <w:t xml:space="preserve">   （</w:t>
      </w:r>
      <w:r>
        <w:rPr>
          <w:rFonts w:hint="eastAsia" w:ascii="宋体" w:hAnsi="宋体"/>
          <w:color w:val="auto"/>
          <w:kern w:val="2"/>
          <w:sz w:val="21"/>
          <w:szCs w:val="21"/>
          <w:highlight w:val="none"/>
          <w:u w:val="single"/>
          <w:lang w:val="en-US" w:eastAsia="zh-CN"/>
        </w:rPr>
        <w:t>负责</w:t>
      </w:r>
      <w:r>
        <w:rPr>
          <w:rFonts w:ascii="宋体" w:hAnsi="宋体"/>
          <w:color w:val="auto"/>
          <w:kern w:val="2"/>
          <w:sz w:val="21"/>
          <w:szCs w:val="21"/>
          <w:highlight w:val="none"/>
          <w:u w:val="single"/>
          <w:lang w:val="zh-CN"/>
        </w:rPr>
        <w:t>人姓名、职务、身份证号码）</w:t>
      </w:r>
      <w:r>
        <w:rPr>
          <w:rFonts w:hint="eastAsia" w:ascii="宋体" w:hAnsi="宋体"/>
          <w:color w:val="auto"/>
          <w:kern w:val="2"/>
          <w:sz w:val="21"/>
          <w:szCs w:val="21"/>
          <w:highlight w:val="none"/>
          <w:u w:val="single"/>
          <w:lang w:val="en-US" w:eastAsia="zh-CN"/>
        </w:rPr>
        <w:t xml:space="preserve">   </w:t>
      </w:r>
      <w:r>
        <w:rPr>
          <w:rFonts w:ascii="宋体" w:hAnsi="宋体"/>
          <w:color w:val="auto"/>
          <w:kern w:val="2"/>
          <w:sz w:val="21"/>
          <w:szCs w:val="21"/>
          <w:highlight w:val="none"/>
          <w:lang w:val="zh-CN"/>
        </w:rPr>
        <w:t>代表本公司授权在下面签字的</w:t>
      </w:r>
      <w:r>
        <w:rPr>
          <w:rFonts w:ascii="宋体" w:hAnsi="宋体"/>
          <w:color w:val="auto"/>
          <w:kern w:val="2"/>
          <w:sz w:val="21"/>
          <w:szCs w:val="21"/>
          <w:highlight w:val="none"/>
          <w:u w:val="single"/>
          <w:lang w:val="zh-CN"/>
        </w:rPr>
        <w:t xml:space="preserve">   （被授权人的姓名、职务、身份证号码）</w:t>
      </w:r>
      <w:r>
        <w:rPr>
          <w:rFonts w:hint="eastAsia" w:ascii="宋体" w:hAnsi="宋体"/>
          <w:color w:val="auto"/>
          <w:kern w:val="2"/>
          <w:sz w:val="21"/>
          <w:szCs w:val="21"/>
          <w:highlight w:val="none"/>
          <w:u w:val="single"/>
          <w:lang w:val="en-US" w:eastAsia="zh-CN"/>
        </w:rPr>
        <w:t xml:space="preserve">   </w:t>
      </w:r>
      <w:r>
        <w:rPr>
          <w:rFonts w:ascii="宋体" w:hAnsi="宋体"/>
          <w:color w:val="auto"/>
          <w:kern w:val="2"/>
          <w:sz w:val="21"/>
          <w:szCs w:val="21"/>
          <w:highlight w:val="none"/>
          <w:lang w:val="zh-CN"/>
        </w:rPr>
        <w:t>为本公司的合法代表人，签署</w:t>
      </w:r>
      <w:r>
        <w:rPr>
          <w:rFonts w:hint="eastAsia" w:ascii="宋体" w:hAnsi="宋体"/>
          <w:color w:val="auto"/>
          <w:kern w:val="2"/>
          <w:sz w:val="21"/>
          <w:szCs w:val="21"/>
          <w:highlight w:val="none"/>
          <w:lang w:val="en-US" w:eastAsia="zh-CN"/>
        </w:rPr>
        <w:t>东莞市置拓投资有限公司与广东融都建设有限公司建设工程分包合同纠纷案件应诉代理律所采购项目</w:t>
      </w:r>
      <w:r>
        <w:rPr>
          <w:rFonts w:ascii="宋体" w:hAnsi="宋体"/>
          <w:color w:val="auto"/>
          <w:kern w:val="2"/>
          <w:sz w:val="21"/>
          <w:szCs w:val="21"/>
          <w:highlight w:val="none"/>
          <w:lang w:val="zh-CN"/>
        </w:rPr>
        <w:t>（</w:t>
      </w:r>
      <w:r>
        <w:rPr>
          <w:rFonts w:hint="eastAsia" w:ascii="宋体" w:hAnsi="宋体"/>
          <w:color w:val="auto"/>
          <w:kern w:val="2"/>
          <w:sz w:val="21"/>
          <w:szCs w:val="21"/>
          <w:highlight w:val="none"/>
          <w:lang w:val="zh-CN"/>
        </w:rPr>
        <w:t>采购编号：2024-022</w:t>
      </w:r>
      <w:r>
        <w:rPr>
          <w:rFonts w:ascii="宋体" w:hAnsi="宋体"/>
          <w:color w:val="auto"/>
          <w:kern w:val="2"/>
          <w:sz w:val="21"/>
          <w:szCs w:val="21"/>
          <w:highlight w:val="none"/>
          <w:lang w:val="zh-CN"/>
        </w:rPr>
        <w:t>）的</w:t>
      </w:r>
      <w:r>
        <w:rPr>
          <w:rFonts w:hint="eastAsia" w:ascii="宋体" w:hAnsi="宋体"/>
          <w:color w:val="auto"/>
          <w:kern w:val="2"/>
          <w:sz w:val="21"/>
          <w:szCs w:val="21"/>
          <w:highlight w:val="none"/>
          <w:lang w:val="zh-CN"/>
        </w:rPr>
        <w:t>响应文件</w:t>
      </w:r>
      <w:r>
        <w:rPr>
          <w:rFonts w:ascii="宋体" w:hAnsi="宋体"/>
          <w:color w:val="auto"/>
          <w:kern w:val="2"/>
          <w:sz w:val="21"/>
          <w:szCs w:val="21"/>
          <w:highlight w:val="none"/>
          <w:lang w:val="zh-CN"/>
        </w:rPr>
        <w:t>，</w:t>
      </w:r>
      <w:r>
        <w:rPr>
          <w:rFonts w:ascii="宋体" w:hAnsi="宋体"/>
          <w:color w:val="auto"/>
          <w:kern w:val="2"/>
          <w:sz w:val="21"/>
          <w:szCs w:val="21"/>
          <w:highlight w:val="none"/>
        </w:rPr>
        <w:t>代表我公司</w:t>
      </w:r>
      <w:r>
        <w:rPr>
          <w:rFonts w:ascii="宋体" w:hAnsi="宋体"/>
          <w:color w:val="auto"/>
          <w:kern w:val="2"/>
          <w:sz w:val="21"/>
          <w:szCs w:val="21"/>
          <w:highlight w:val="none"/>
          <w:lang w:val="zh-CN"/>
        </w:rPr>
        <w:t>递交</w:t>
      </w:r>
      <w:r>
        <w:rPr>
          <w:rFonts w:hint="eastAsia" w:ascii="宋体" w:hAnsi="宋体"/>
          <w:color w:val="auto"/>
          <w:kern w:val="2"/>
          <w:sz w:val="21"/>
          <w:szCs w:val="21"/>
          <w:highlight w:val="none"/>
          <w:lang w:val="zh-CN"/>
        </w:rPr>
        <w:t>响应文件</w:t>
      </w:r>
      <w:r>
        <w:rPr>
          <w:rFonts w:ascii="宋体" w:hAnsi="宋体"/>
          <w:color w:val="auto"/>
          <w:kern w:val="2"/>
          <w:sz w:val="21"/>
          <w:szCs w:val="21"/>
          <w:highlight w:val="none"/>
          <w:lang w:val="zh-CN"/>
        </w:rPr>
        <w:t>、参与</w:t>
      </w:r>
      <w:r>
        <w:rPr>
          <w:rFonts w:hint="eastAsia" w:ascii="宋体" w:hAnsi="宋体"/>
          <w:color w:val="auto"/>
          <w:kern w:val="2"/>
          <w:sz w:val="21"/>
          <w:szCs w:val="21"/>
          <w:highlight w:val="none"/>
          <w:lang w:val="en-US" w:eastAsia="zh-CN"/>
        </w:rPr>
        <w:t>报价</w:t>
      </w:r>
      <w:r>
        <w:rPr>
          <w:rFonts w:ascii="宋体" w:hAnsi="宋体"/>
          <w:color w:val="auto"/>
          <w:kern w:val="2"/>
          <w:sz w:val="21"/>
          <w:szCs w:val="21"/>
          <w:highlight w:val="none"/>
          <w:lang w:val="zh-CN"/>
        </w:rPr>
        <w:t>、代表我公司应</w:t>
      </w:r>
      <w:r>
        <w:rPr>
          <w:rFonts w:hint="eastAsia" w:ascii="宋体" w:hAnsi="宋体"/>
          <w:color w:val="auto"/>
          <w:kern w:val="2"/>
          <w:sz w:val="21"/>
          <w:szCs w:val="21"/>
          <w:highlight w:val="none"/>
          <w:lang w:val="zh-CN"/>
        </w:rPr>
        <w:t>报价小组</w:t>
      </w:r>
      <w:r>
        <w:rPr>
          <w:rFonts w:ascii="宋体" w:hAnsi="宋体"/>
          <w:color w:val="auto"/>
          <w:kern w:val="2"/>
          <w:sz w:val="21"/>
          <w:szCs w:val="21"/>
          <w:highlight w:val="none"/>
          <w:lang w:val="zh-CN"/>
        </w:rPr>
        <w:t>的要求对</w:t>
      </w:r>
      <w:r>
        <w:rPr>
          <w:rFonts w:hint="eastAsia" w:ascii="宋体" w:hAnsi="宋体"/>
          <w:color w:val="auto"/>
          <w:kern w:val="2"/>
          <w:sz w:val="21"/>
          <w:szCs w:val="21"/>
          <w:highlight w:val="none"/>
          <w:lang w:val="zh-CN"/>
        </w:rPr>
        <w:t>响应文件</w:t>
      </w:r>
      <w:r>
        <w:rPr>
          <w:rFonts w:ascii="宋体" w:hAnsi="宋体"/>
          <w:color w:val="auto"/>
          <w:kern w:val="2"/>
          <w:sz w:val="21"/>
          <w:szCs w:val="21"/>
          <w:highlight w:val="none"/>
          <w:lang w:val="zh-CN"/>
        </w:rPr>
        <w:t>进行澄清、进行合同谈判</w:t>
      </w:r>
      <w:r>
        <w:rPr>
          <w:rFonts w:hint="eastAsia" w:ascii="宋体" w:hAnsi="宋体"/>
          <w:color w:val="auto"/>
          <w:kern w:val="2"/>
          <w:sz w:val="21"/>
          <w:szCs w:val="21"/>
          <w:highlight w:val="none"/>
          <w:lang w:val="zh-CN"/>
        </w:rPr>
        <w:t>、</w:t>
      </w:r>
      <w:r>
        <w:rPr>
          <w:rFonts w:hint="eastAsia" w:ascii="宋体" w:hAnsi="宋体"/>
          <w:color w:val="auto"/>
          <w:kern w:val="2"/>
          <w:sz w:val="21"/>
          <w:szCs w:val="21"/>
          <w:highlight w:val="none"/>
          <w:lang w:val="en-US" w:eastAsia="zh-CN"/>
        </w:rPr>
        <w:t>填报最终报价</w:t>
      </w:r>
      <w:r>
        <w:rPr>
          <w:rFonts w:ascii="宋体" w:hAnsi="宋体"/>
          <w:color w:val="auto"/>
          <w:kern w:val="2"/>
          <w:sz w:val="21"/>
          <w:szCs w:val="21"/>
          <w:highlight w:val="none"/>
          <w:lang w:val="zh-CN"/>
        </w:rPr>
        <w:t>和签署合同，以我公司的名义处理一切与之有关的事宜，</w:t>
      </w:r>
      <w:r>
        <w:rPr>
          <w:rFonts w:ascii="宋体" w:hAnsi="宋体"/>
          <w:color w:val="auto"/>
          <w:kern w:val="2"/>
          <w:sz w:val="21"/>
          <w:szCs w:val="21"/>
          <w:highlight w:val="none"/>
        </w:rPr>
        <w:t>我承认代理人全权代表我所签署的本项目</w:t>
      </w:r>
      <w:r>
        <w:rPr>
          <w:rFonts w:hint="eastAsia" w:ascii="宋体" w:hAnsi="宋体"/>
          <w:color w:val="auto"/>
          <w:kern w:val="2"/>
          <w:sz w:val="21"/>
          <w:szCs w:val="21"/>
          <w:highlight w:val="none"/>
        </w:rPr>
        <w:t>响应文件</w:t>
      </w:r>
      <w:r>
        <w:rPr>
          <w:rFonts w:ascii="宋体" w:hAnsi="宋体"/>
          <w:color w:val="auto"/>
          <w:kern w:val="2"/>
          <w:sz w:val="21"/>
          <w:szCs w:val="21"/>
          <w:highlight w:val="none"/>
        </w:rPr>
        <w:t>的内容及</w:t>
      </w:r>
      <w:r>
        <w:rPr>
          <w:rFonts w:ascii="宋体" w:hAnsi="宋体"/>
          <w:color w:val="auto"/>
          <w:kern w:val="2"/>
          <w:sz w:val="21"/>
          <w:szCs w:val="21"/>
          <w:highlight w:val="none"/>
          <w:lang w:val="zh-CN"/>
        </w:rPr>
        <w:t>所进行的上述活动。</w:t>
      </w:r>
    </w:p>
    <w:p w14:paraId="495D6725">
      <w:pPr>
        <w:autoSpaceDE/>
        <w:autoSpaceDN/>
        <w:adjustRightInd/>
        <w:spacing w:before="120" w:after="120" w:line="360" w:lineRule="auto"/>
        <w:ind w:firstLine="420" w:firstLineChars="200"/>
        <w:jc w:val="both"/>
        <w:rPr>
          <w:rFonts w:ascii="宋体" w:hAnsi="宋体"/>
          <w:color w:val="auto"/>
          <w:kern w:val="2"/>
          <w:sz w:val="21"/>
          <w:szCs w:val="21"/>
          <w:highlight w:val="none"/>
        </w:rPr>
      </w:pPr>
      <w:r>
        <w:rPr>
          <w:rFonts w:ascii="宋体" w:hAnsi="宋体"/>
          <w:color w:val="auto"/>
          <w:kern w:val="2"/>
          <w:sz w:val="21"/>
          <w:szCs w:val="21"/>
          <w:highlight w:val="none"/>
          <w:lang w:val="zh-CN"/>
        </w:rPr>
        <w:t>本授权书于</w:t>
      </w:r>
      <w:r>
        <w:rPr>
          <w:rFonts w:ascii="宋体" w:hAnsi="宋体"/>
          <w:color w:val="auto"/>
          <w:kern w:val="2"/>
          <w:sz w:val="21"/>
          <w:szCs w:val="21"/>
          <w:highlight w:val="none"/>
          <w:u w:val="single"/>
          <w:lang w:val="zh-CN"/>
        </w:rPr>
        <w:t xml:space="preserve">      </w:t>
      </w:r>
      <w:r>
        <w:rPr>
          <w:rFonts w:ascii="宋体" w:hAnsi="宋体"/>
          <w:color w:val="auto"/>
          <w:kern w:val="2"/>
          <w:sz w:val="21"/>
          <w:szCs w:val="21"/>
          <w:highlight w:val="none"/>
          <w:lang w:val="zh-CN"/>
        </w:rPr>
        <w:t>年</w:t>
      </w:r>
      <w:r>
        <w:rPr>
          <w:rFonts w:ascii="宋体" w:hAnsi="宋体"/>
          <w:color w:val="auto"/>
          <w:kern w:val="2"/>
          <w:sz w:val="21"/>
          <w:szCs w:val="21"/>
          <w:highlight w:val="none"/>
          <w:u w:val="single"/>
          <w:lang w:val="zh-CN"/>
        </w:rPr>
        <w:t xml:space="preserve">     </w:t>
      </w:r>
      <w:r>
        <w:rPr>
          <w:rFonts w:ascii="宋体" w:hAnsi="宋体"/>
          <w:color w:val="auto"/>
          <w:kern w:val="2"/>
          <w:sz w:val="21"/>
          <w:szCs w:val="21"/>
          <w:highlight w:val="none"/>
          <w:lang w:val="zh-CN"/>
        </w:rPr>
        <w:t>月</w:t>
      </w:r>
      <w:r>
        <w:rPr>
          <w:rFonts w:ascii="宋体" w:hAnsi="宋体"/>
          <w:color w:val="auto"/>
          <w:kern w:val="2"/>
          <w:sz w:val="21"/>
          <w:szCs w:val="21"/>
          <w:highlight w:val="none"/>
          <w:u w:val="single"/>
          <w:lang w:val="zh-CN"/>
        </w:rPr>
        <w:t xml:space="preserve">     </w:t>
      </w:r>
      <w:r>
        <w:rPr>
          <w:rFonts w:ascii="宋体" w:hAnsi="宋体"/>
          <w:color w:val="auto"/>
          <w:kern w:val="2"/>
          <w:sz w:val="21"/>
          <w:szCs w:val="21"/>
          <w:highlight w:val="none"/>
          <w:lang w:val="zh-CN"/>
        </w:rPr>
        <w:t>日签字生效，有效期至</w:t>
      </w:r>
      <w:r>
        <w:rPr>
          <w:rFonts w:hint="eastAsia" w:ascii="宋体" w:hAnsi="宋体"/>
          <w:color w:val="auto"/>
          <w:kern w:val="2"/>
          <w:sz w:val="21"/>
          <w:szCs w:val="21"/>
          <w:highlight w:val="none"/>
          <w:lang w:val="zh-CN"/>
        </w:rPr>
        <w:t>响应文件</w:t>
      </w:r>
      <w:r>
        <w:rPr>
          <w:rFonts w:ascii="宋体" w:hAnsi="宋体"/>
          <w:color w:val="auto"/>
          <w:kern w:val="2"/>
          <w:sz w:val="21"/>
          <w:szCs w:val="21"/>
          <w:highlight w:val="none"/>
          <w:lang w:val="zh-CN"/>
        </w:rPr>
        <w:t>失效期止，</w:t>
      </w:r>
      <w:r>
        <w:rPr>
          <w:rFonts w:ascii="宋体" w:hAnsi="宋体"/>
          <w:color w:val="auto"/>
          <w:kern w:val="2"/>
          <w:sz w:val="21"/>
          <w:szCs w:val="21"/>
          <w:highlight w:val="none"/>
        </w:rPr>
        <w:t>代理人无转委托权，</w:t>
      </w:r>
      <w:r>
        <w:rPr>
          <w:rFonts w:ascii="宋体" w:hAnsi="宋体"/>
          <w:color w:val="auto"/>
          <w:kern w:val="2"/>
          <w:sz w:val="21"/>
          <w:szCs w:val="21"/>
          <w:highlight w:val="none"/>
          <w:lang w:val="zh-CN"/>
        </w:rPr>
        <w:t>特此声明。</w:t>
      </w:r>
    </w:p>
    <w:p w14:paraId="5142C6C6">
      <w:pPr>
        <w:autoSpaceDE/>
        <w:autoSpaceDN/>
        <w:adjustRightInd/>
        <w:spacing w:before="120" w:after="120" w:line="360" w:lineRule="auto"/>
        <w:ind w:firstLine="277" w:firstLineChars="132"/>
        <w:rPr>
          <w:rFonts w:ascii="宋体" w:hAnsi="宋体"/>
          <w:color w:val="auto"/>
          <w:kern w:val="2"/>
          <w:sz w:val="21"/>
          <w:szCs w:val="21"/>
          <w:highlight w:val="none"/>
          <w:lang w:val="zh-CN"/>
        </w:rPr>
      </w:pPr>
    </w:p>
    <w:p w14:paraId="308337E7">
      <w:pPr>
        <w:autoSpaceDE/>
        <w:autoSpaceDN/>
        <w:adjustRightInd/>
        <w:spacing w:before="120" w:after="120" w:line="360" w:lineRule="auto"/>
        <w:ind w:left="629" w:firstLine="425"/>
        <w:jc w:val="both"/>
        <w:rPr>
          <w:rFonts w:ascii="宋体" w:hAnsi="宋体"/>
          <w:color w:val="auto"/>
          <w:kern w:val="2"/>
          <w:sz w:val="21"/>
          <w:szCs w:val="21"/>
          <w:highlight w:val="none"/>
        </w:rPr>
      </w:pPr>
    </w:p>
    <w:p w14:paraId="73CCF34C">
      <w:pPr>
        <w:autoSpaceDE/>
        <w:autoSpaceDN/>
        <w:adjustRightInd/>
        <w:spacing w:before="120" w:after="120" w:line="360" w:lineRule="auto"/>
        <w:ind w:left="5040" w:firstLine="0"/>
        <w:jc w:val="both"/>
        <w:rPr>
          <w:rFonts w:ascii="宋体" w:hAnsi="宋体"/>
          <w:color w:val="auto"/>
          <w:kern w:val="2"/>
          <w:sz w:val="21"/>
          <w:szCs w:val="21"/>
          <w:highlight w:val="none"/>
          <w:lang w:val="zh-CN"/>
        </w:rPr>
      </w:pPr>
      <w:r>
        <w:rPr>
          <w:rFonts w:hint="eastAsia" w:ascii="宋体" w:hAnsi="宋体"/>
          <w:color w:val="auto"/>
          <w:kern w:val="2"/>
          <w:sz w:val="21"/>
          <w:szCs w:val="21"/>
          <w:highlight w:val="none"/>
          <w:lang w:val="zh-CN"/>
        </w:rPr>
        <w:t>报价人</w:t>
      </w:r>
      <w:r>
        <w:rPr>
          <w:rFonts w:ascii="宋体" w:hAnsi="宋体"/>
          <w:color w:val="auto"/>
          <w:kern w:val="2"/>
          <w:sz w:val="21"/>
          <w:szCs w:val="21"/>
          <w:highlight w:val="none"/>
          <w:lang w:val="zh-CN"/>
        </w:rPr>
        <w:t>：（加盖</w:t>
      </w:r>
      <w:r>
        <w:rPr>
          <w:rFonts w:hint="eastAsia" w:ascii="宋体" w:hAnsi="宋体"/>
          <w:color w:val="auto"/>
          <w:kern w:val="2"/>
          <w:sz w:val="21"/>
          <w:szCs w:val="21"/>
          <w:highlight w:val="none"/>
          <w:lang w:val="zh-CN"/>
        </w:rPr>
        <w:t>报价人</w:t>
      </w:r>
      <w:r>
        <w:rPr>
          <w:rFonts w:ascii="宋体" w:hAnsi="宋体"/>
          <w:color w:val="auto"/>
          <w:kern w:val="2"/>
          <w:sz w:val="21"/>
          <w:szCs w:val="21"/>
          <w:highlight w:val="none"/>
          <w:lang w:val="zh-CN"/>
        </w:rPr>
        <w:t>公章）</w:t>
      </w:r>
    </w:p>
    <w:p w14:paraId="3C5906DA">
      <w:pPr>
        <w:autoSpaceDE/>
        <w:autoSpaceDN/>
        <w:adjustRightInd/>
        <w:spacing w:before="120" w:after="120" w:line="360" w:lineRule="auto"/>
        <w:ind w:left="0" w:firstLine="5103" w:firstLineChars="2430"/>
        <w:jc w:val="both"/>
        <w:rPr>
          <w:rFonts w:ascii="宋体" w:hAnsi="宋体"/>
          <w:color w:val="auto"/>
          <w:kern w:val="2"/>
          <w:sz w:val="21"/>
          <w:szCs w:val="21"/>
          <w:highlight w:val="none"/>
          <w:lang w:val="zh-CN"/>
        </w:rPr>
      </w:pPr>
      <w:r>
        <w:rPr>
          <w:rFonts w:hint="eastAsia" w:ascii="宋体" w:hAnsi="宋体"/>
          <w:color w:val="auto"/>
          <w:kern w:val="2"/>
          <w:sz w:val="21"/>
          <w:szCs w:val="21"/>
          <w:highlight w:val="none"/>
          <w:lang w:val="en-US" w:eastAsia="zh-CN"/>
        </w:rPr>
        <w:t>负责</w:t>
      </w:r>
      <w:r>
        <w:rPr>
          <w:rFonts w:ascii="宋体" w:hAnsi="宋体"/>
          <w:color w:val="auto"/>
          <w:kern w:val="2"/>
          <w:sz w:val="21"/>
          <w:szCs w:val="21"/>
          <w:highlight w:val="none"/>
          <w:lang w:val="zh-CN"/>
        </w:rPr>
        <w:t>人（签名或盖私章）：</w:t>
      </w:r>
    </w:p>
    <w:p w14:paraId="437D6F0E">
      <w:pPr>
        <w:autoSpaceDE/>
        <w:autoSpaceDN/>
        <w:adjustRightInd/>
        <w:spacing w:before="120" w:after="120" w:line="360" w:lineRule="auto"/>
        <w:ind w:left="0" w:firstLine="5103" w:firstLineChars="2430"/>
        <w:jc w:val="both"/>
        <w:rPr>
          <w:rFonts w:ascii="宋体" w:hAnsi="宋体"/>
          <w:color w:val="auto"/>
          <w:kern w:val="2"/>
          <w:sz w:val="21"/>
          <w:szCs w:val="21"/>
          <w:highlight w:val="none"/>
          <w:lang w:val="zh-CN"/>
        </w:rPr>
      </w:pPr>
      <w:r>
        <w:rPr>
          <w:rFonts w:ascii="宋体" w:hAnsi="宋体"/>
          <w:color w:val="auto"/>
          <w:kern w:val="2"/>
          <w:sz w:val="21"/>
          <w:szCs w:val="21"/>
          <w:highlight w:val="none"/>
          <w:lang w:val="zh-CN"/>
        </w:rPr>
        <w:t>职　　　务：</w:t>
      </w:r>
    </w:p>
    <w:p w14:paraId="10237571">
      <w:pPr>
        <w:autoSpaceDE/>
        <w:autoSpaceDN/>
        <w:adjustRightInd/>
        <w:spacing w:before="120" w:after="120" w:line="360" w:lineRule="auto"/>
        <w:ind w:left="0" w:firstLine="5103" w:firstLineChars="2430"/>
        <w:jc w:val="both"/>
        <w:rPr>
          <w:rFonts w:ascii="宋体" w:hAnsi="宋体"/>
          <w:color w:val="auto"/>
          <w:kern w:val="2"/>
          <w:sz w:val="21"/>
          <w:szCs w:val="21"/>
          <w:highlight w:val="none"/>
          <w:lang w:val="zh-CN"/>
        </w:rPr>
      </w:pPr>
      <w:r>
        <w:rPr>
          <w:rFonts w:ascii="宋体" w:hAnsi="宋体"/>
          <w:color w:val="auto"/>
          <w:kern w:val="2"/>
          <w:sz w:val="21"/>
          <w:szCs w:val="21"/>
          <w:highlight w:val="none"/>
          <w:lang w:val="zh-CN"/>
        </w:rPr>
        <w:t>被授权人（签名或盖私章）：</w:t>
      </w:r>
    </w:p>
    <w:p w14:paraId="1DC9F17D">
      <w:pPr>
        <w:autoSpaceDE/>
        <w:autoSpaceDN/>
        <w:adjustRightInd/>
        <w:spacing w:before="120" w:after="120" w:line="360" w:lineRule="auto"/>
        <w:ind w:left="0" w:firstLine="5103" w:firstLineChars="2430"/>
        <w:jc w:val="both"/>
        <w:rPr>
          <w:rFonts w:ascii="宋体" w:hAnsi="宋体"/>
          <w:color w:val="auto"/>
          <w:kern w:val="2"/>
          <w:sz w:val="21"/>
          <w:szCs w:val="21"/>
          <w:highlight w:val="none"/>
          <w:lang w:val="zh-CN"/>
        </w:rPr>
      </w:pPr>
      <w:r>
        <w:rPr>
          <w:rFonts w:ascii="宋体" w:hAnsi="宋体"/>
          <w:color w:val="auto"/>
          <w:kern w:val="2"/>
          <w:sz w:val="21"/>
          <w:szCs w:val="21"/>
          <w:highlight w:val="none"/>
          <w:lang w:val="zh-CN"/>
        </w:rPr>
        <w:t>职　　　务：</w:t>
      </w:r>
    </w:p>
    <w:p w14:paraId="2EF367B8">
      <w:pPr>
        <w:widowControl/>
        <w:adjustRightInd/>
        <w:spacing w:before="120" w:after="120" w:line="360" w:lineRule="auto"/>
        <w:ind w:right="893" w:firstLine="420" w:firstLineChars="200"/>
        <w:jc w:val="both"/>
        <w:textAlignment w:val="bottom"/>
        <w:rPr>
          <w:rFonts w:ascii="宋体" w:hAnsi="宋体"/>
          <w:color w:val="auto"/>
          <w:kern w:val="2"/>
          <w:sz w:val="21"/>
          <w:szCs w:val="21"/>
          <w:highlight w:val="none"/>
        </w:rPr>
      </w:pPr>
      <w:r>
        <w:rPr>
          <w:rFonts w:ascii="宋体" w:hAnsi="宋体"/>
          <w:color w:val="auto"/>
          <w:kern w:val="2"/>
          <w:sz w:val="21"/>
          <w:szCs w:val="21"/>
          <w:highlight w:val="none"/>
          <w:lang w:val="zh-CN"/>
        </w:rPr>
        <w:br w:type="page"/>
      </w:r>
      <w:r>
        <w:rPr>
          <w:rFonts w:ascii="宋体" w:hAnsi="宋体"/>
          <w:color w:val="auto"/>
          <w:kern w:val="2"/>
          <w:sz w:val="21"/>
          <w:szCs w:val="21"/>
          <w:highlight w:val="none"/>
        </w:rPr>
        <w:t xml:space="preserve">附 </w:t>
      </w:r>
      <w:r>
        <w:rPr>
          <w:rFonts w:hint="eastAsia" w:ascii="宋体" w:hAnsi="宋体"/>
          <w:color w:val="auto"/>
          <w:kern w:val="2"/>
          <w:sz w:val="21"/>
          <w:szCs w:val="21"/>
          <w:highlight w:val="none"/>
          <w:lang w:val="en-US" w:eastAsia="zh-CN"/>
        </w:rPr>
        <w:t>负责</w:t>
      </w:r>
      <w:r>
        <w:rPr>
          <w:rFonts w:ascii="宋体" w:hAnsi="宋体"/>
          <w:color w:val="auto"/>
          <w:kern w:val="2"/>
          <w:sz w:val="21"/>
          <w:szCs w:val="21"/>
          <w:highlight w:val="none"/>
        </w:rPr>
        <w:t>人、被授权人身份证复印件</w:t>
      </w:r>
    </w:p>
    <w:p w14:paraId="661855E2">
      <w:pPr>
        <w:widowControl/>
        <w:adjustRightInd/>
        <w:spacing w:before="120" w:after="120" w:line="360" w:lineRule="auto"/>
        <w:ind w:right="893" w:firstLine="420" w:firstLineChars="200"/>
        <w:jc w:val="both"/>
        <w:textAlignment w:val="bottom"/>
        <w:rPr>
          <w:rFonts w:ascii="宋体" w:hAnsi="宋体"/>
          <w:color w:val="auto"/>
          <w:kern w:val="2"/>
          <w:sz w:val="21"/>
          <w:szCs w:val="21"/>
          <w:highlight w:val="none"/>
        </w:rPr>
      </w:pPr>
    </w:p>
    <w:p w14:paraId="05FE0BCA">
      <w:pPr>
        <w:widowControl/>
        <w:adjustRightInd/>
        <w:spacing w:before="120" w:after="120" w:line="360" w:lineRule="auto"/>
        <w:ind w:right="893"/>
        <w:jc w:val="center"/>
        <w:textAlignment w:val="bottom"/>
        <w:rPr>
          <w:rFonts w:ascii="宋体" w:hAnsi="宋体"/>
          <w:color w:val="auto"/>
          <w:kern w:val="2"/>
          <w:sz w:val="21"/>
          <w:szCs w:val="21"/>
          <w:highlight w:val="none"/>
        </w:rPr>
      </w:pPr>
      <w:r>
        <w:rPr>
          <w:rFonts w:ascii="宋体" w:hAnsi="宋体"/>
          <w:color w:val="auto"/>
          <w:kern w:val="2"/>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3414395</wp:posOffset>
                </wp:positionH>
                <wp:positionV relativeFrom="paragraph">
                  <wp:posOffset>62865</wp:posOffset>
                </wp:positionV>
                <wp:extent cx="2790825" cy="1762125"/>
                <wp:effectExtent l="4445" t="4445" r="11430" b="11430"/>
                <wp:wrapNone/>
                <wp:docPr id="13" name="文本框 13"/>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BFC03C">
                            <w:pPr>
                              <w:rPr>
                                <w:rFonts w:hint="eastAsia"/>
                              </w:rPr>
                            </w:pPr>
                          </w:p>
                          <w:p w14:paraId="65D5B21D">
                            <w:pPr>
                              <w:rPr>
                                <w:rFonts w:hint="eastAsia"/>
                              </w:rPr>
                            </w:pPr>
                          </w:p>
                          <w:p w14:paraId="71B028B3">
                            <w:pPr>
                              <w:rPr>
                                <w:rFonts w:hint="eastAsia"/>
                              </w:rPr>
                            </w:pPr>
                          </w:p>
                          <w:p w14:paraId="34D665CB">
                            <w:pPr>
                              <w:rPr>
                                <w:rFonts w:hint="eastAsia"/>
                              </w:rPr>
                            </w:pPr>
                          </w:p>
                          <w:p w14:paraId="7A2861DF">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人身份证反面</w:t>
                            </w:r>
                          </w:p>
                        </w:txbxContent>
                      </wps:txbx>
                      <wps:bodyPr upright="1"/>
                    </wps:wsp>
                  </a:graphicData>
                </a:graphic>
              </wp:anchor>
            </w:drawing>
          </mc:Choice>
          <mc:Fallback>
            <w:pict>
              <v:shape id="_x0000_s1026" o:spid="_x0000_s1026" o:spt="202" type="#_x0000_t202" style="position:absolute;left:0pt;margin-left:268.85pt;margin-top:4.95pt;height:138.75pt;width:219.75pt;z-index:25166540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hP8D7ZAAAACQEAAA8AAAAAAAAAAQAgAAAA&#10;IgAAAGRycy9kb3ducmV2LnhtbFBLAQIUABQAAAAIAIdO4kDGEhOjCgIAADkEAAAOAAAAAAAAAAEA&#10;IAAAACgBAABkcnMvZTJvRG9jLnhtbFBLBQYAAAAABgAGAFkBAACkBQAAAAA=&#10;">
                <v:fill on="t" focussize="0,0"/>
                <v:stroke color="#000000" joinstyle="miter"/>
                <v:imagedata o:title=""/>
                <o:lock v:ext="edit" aspectratio="f"/>
                <v:textbox>
                  <w:txbxContent>
                    <w:p w14:paraId="41BFC03C">
                      <w:pPr>
                        <w:rPr>
                          <w:rFonts w:hint="eastAsia"/>
                        </w:rPr>
                      </w:pPr>
                    </w:p>
                    <w:p w14:paraId="65D5B21D">
                      <w:pPr>
                        <w:rPr>
                          <w:rFonts w:hint="eastAsia"/>
                        </w:rPr>
                      </w:pPr>
                    </w:p>
                    <w:p w14:paraId="71B028B3">
                      <w:pPr>
                        <w:rPr>
                          <w:rFonts w:hint="eastAsia"/>
                        </w:rPr>
                      </w:pPr>
                    </w:p>
                    <w:p w14:paraId="34D665CB">
                      <w:pPr>
                        <w:rPr>
                          <w:rFonts w:hint="eastAsia"/>
                        </w:rPr>
                      </w:pPr>
                    </w:p>
                    <w:p w14:paraId="7A2861DF">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人身份证反面</w:t>
                      </w:r>
                    </w:p>
                  </w:txbxContent>
                </v:textbox>
              </v:shape>
            </w:pict>
          </mc:Fallback>
        </mc:AlternateContent>
      </w:r>
      <w:r>
        <w:rPr>
          <w:rFonts w:ascii="宋体" w:hAnsi="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213995</wp:posOffset>
                </wp:positionH>
                <wp:positionV relativeFrom="paragraph">
                  <wp:posOffset>62865</wp:posOffset>
                </wp:positionV>
                <wp:extent cx="2790825" cy="1762125"/>
                <wp:effectExtent l="4445" t="4445" r="11430" b="11430"/>
                <wp:wrapNone/>
                <wp:docPr id="14" name="文本框 14"/>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C0925C">
                            <w:pPr>
                              <w:rPr>
                                <w:rFonts w:hint="eastAsia"/>
                              </w:rPr>
                            </w:pPr>
                          </w:p>
                          <w:p w14:paraId="2FDD1FE0">
                            <w:pPr>
                              <w:rPr>
                                <w:rFonts w:hint="eastAsia"/>
                              </w:rPr>
                            </w:pPr>
                          </w:p>
                          <w:p w14:paraId="082FC557">
                            <w:pPr>
                              <w:rPr>
                                <w:rFonts w:hint="eastAsia"/>
                              </w:rPr>
                            </w:pPr>
                          </w:p>
                          <w:p w14:paraId="46FD1DC0">
                            <w:pPr>
                              <w:rPr>
                                <w:rFonts w:hint="eastAsia"/>
                              </w:rPr>
                            </w:pPr>
                          </w:p>
                          <w:p w14:paraId="20731F21">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人身份证正面</w:t>
                            </w:r>
                          </w:p>
                        </w:txbxContent>
                      </wps:txbx>
                      <wps:bodyPr upright="1"/>
                    </wps:wsp>
                  </a:graphicData>
                </a:graphic>
              </wp:anchor>
            </w:drawing>
          </mc:Choice>
          <mc:Fallback>
            <w:pict>
              <v:shape id="_x0000_s1026" o:spid="_x0000_s1026" o:spt="202" type="#_x0000_t202" style="position:absolute;left:0pt;margin-left:16.85pt;margin-top:4.95pt;height:138.75pt;width:219.75pt;z-index:25166438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JpNDdgAAAAIAQAADwAAAAAAAAABACAAAAAi&#10;AAAAZHJzL2Rvd25yZXYueG1sUEsBAhQAFAAAAAgAh07iQDDuOfEKAgAAOQQAAA4AAAAAAAAAAQAg&#10;AAAAJwEAAGRycy9lMm9Eb2MueG1sUEsFBgAAAAAGAAYAWQEAAKMFAAAAAA==&#10;">
                <v:fill on="t" focussize="0,0"/>
                <v:stroke color="#000000" joinstyle="miter"/>
                <v:imagedata o:title=""/>
                <o:lock v:ext="edit" aspectratio="f"/>
                <v:textbox>
                  <w:txbxContent>
                    <w:p w14:paraId="2DC0925C">
                      <w:pPr>
                        <w:rPr>
                          <w:rFonts w:hint="eastAsia"/>
                        </w:rPr>
                      </w:pPr>
                    </w:p>
                    <w:p w14:paraId="2FDD1FE0">
                      <w:pPr>
                        <w:rPr>
                          <w:rFonts w:hint="eastAsia"/>
                        </w:rPr>
                      </w:pPr>
                    </w:p>
                    <w:p w14:paraId="082FC557">
                      <w:pPr>
                        <w:rPr>
                          <w:rFonts w:hint="eastAsia"/>
                        </w:rPr>
                      </w:pPr>
                    </w:p>
                    <w:p w14:paraId="46FD1DC0">
                      <w:pPr>
                        <w:rPr>
                          <w:rFonts w:hint="eastAsia"/>
                        </w:rPr>
                      </w:pPr>
                    </w:p>
                    <w:p w14:paraId="20731F21">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人身份证正面</w:t>
                      </w:r>
                    </w:p>
                  </w:txbxContent>
                </v:textbox>
              </v:shape>
            </w:pict>
          </mc:Fallback>
        </mc:AlternateContent>
      </w:r>
    </w:p>
    <w:p w14:paraId="2A48DE12">
      <w:pPr>
        <w:autoSpaceDE/>
        <w:autoSpaceDN/>
        <w:adjustRightInd/>
        <w:spacing w:before="120" w:after="120" w:line="360" w:lineRule="auto"/>
        <w:ind w:left="5040"/>
        <w:jc w:val="center"/>
        <w:rPr>
          <w:rFonts w:ascii="宋体" w:hAnsi="宋体"/>
          <w:color w:val="auto"/>
          <w:kern w:val="2"/>
          <w:sz w:val="21"/>
          <w:szCs w:val="21"/>
          <w:highlight w:val="none"/>
        </w:rPr>
      </w:pPr>
    </w:p>
    <w:p w14:paraId="149FFA95">
      <w:pPr>
        <w:jc w:val="center"/>
        <w:rPr>
          <w:rFonts w:ascii="宋体" w:hAnsi="宋体"/>
          <w:color w:val="auto"/>
          <w:kern w:val="2"/>
          <w:sz w:val="21"/>
          <w:szCs w:val="21"/>
          <w:highlight w:val="none"/>
        </w:rPr>
      </w:pPr>
      <w:r>
        <w:rPr>
          <w:rFonts w:ascii="宋体" w:hAnsi="宋体"/>
          <w:color w:val="auto"/>
          <w:kern w:val="2"/>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3414395</wp:posOffset>
                </wp:positionH>
                <wp:positionV relativeFrom="paragraph">
                  <wp:posOffset>2688590</wp:posOffset>
                </wp:positionV>
                <wp:extent cx="2743200" cy="1771650"/>
                <wp:effectExtent l="5080" t="4445" r="7620" b="14605"/>
                <wp:wrapNone/>
                <wp:docPr id="15" name="文本框 15"/>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728E9">
                            <w:pPr>
                              <w:rPr>
                                <w:rFonts w:hint="eastAsia"/>
                              </w:rPr>
                            </w:pPr>
                          </w:p>
                          <w:p w14:paraId="6400D5DB">
                            <w:pPr>
                              <w:jc w:val="center"/>
                              <w:rPr>
                                <w:rFonts w:hint="eastAsia" w:hAnsi="等线 Light"/>
                                <w:color w:val="FF0000"/>
                                <w:kern w:val="2"/>
                                <w:sz w:val="21"/>
                              </w:rPr>
                            </w:pPr>
                          </w:p>
                          <w:p w14:paraId="7DDF3D14">
                            <w:pPr>
                              <w:jc w:val="center"/>
                              <w:rPr>
                                <w:rFonts w:hint="eastAsia" w:hAnsi="等线 Light"/>
                                <w:color w:val="FF0000"/>
                                <w:kern w:val="2"/>
                                <w:sz w:val="21"/>
                              </w:rPr>
                            </w:pPr>
                          </w:p>
                          <w:p w14:paraId="1ED9F85F">
                            <w:pPr>
                              <w:jc w:val="center"/>
                              <w:rPr>
                                <w:rFonts w:hint="eastAsia" w:hAnsi="等线 Light"/>
                                <w:color w:val="FF0000"/>
                                <w:kern w:val="2"/>
                                <w:sz w:val="21"/>
                              </w:rPr>
                            </w:pPr>
                          </w:p>
                          <w:p w14:paraId="774BE797">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人身份证反面</w:t>
                            </w:r>
                          </w:p>
                          <w:p w14:paraId="5E0FFA79">
                            <w:pPr>
                              <w:rPr>
                                <w:rFonts w:hint="eastAsia"/>
                              </w:rPr>
                            </w:pPr>
                          </w:p>
                          <w:p w14:paraId="1834AE21">
                            <w:pPr>
                              <w:rPr>
                                <w:rFonts w:hint="eastAsia"/>
                              </w:rPr>
                            </w:pPr>
                          </w:p>
                        </w:txbxContent>
                      </wps:txbx>
                      <wps:bodyPr upright="1"/>
                    </wps:wsp>
                  </a:graphicData>
                </a:graphic>
              </wp:anchor>
            </w:drawing>
          </mc:Choice>
          <mc:Fallback>
            <w:pict>
              <v:shape id="_x0000_s1026" o:spid="_x0000_s1026" o:spt="202" type="#_x0000_t202" style="position:absolute;left:0pt;margin-left:268.85pt;margin-top:211.7pt;height:139.5pt;width:216pt;z-index:25166745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wUOjbAAAACwEAAA8AAAAAAAAA&#10;AQAgAAAAIgAAAGRycy9kb3ducmV2LnhtbFBLAQIUABQAAAAIAIdO4kAp4mTyDgIAADkEAAAOAAAA&#10;AAAAAAEAIAAAACoBAABkcnMvZTJvRG9jLnhtbFBLBQYAAAAABgAGAFkBAACqBQAAAAA=&#10;">
                <v:fill on="t" focussize="0,0"/>
                <v:stroke color="#000000" joinstyle="miter"/>
                <v:imagedata o:title=""/>
                <o:lock v:ext="edit" aspectratio="f"/>
                <v:textbox>
                  <w:txbxContent>
                    <w:p w14:paraId="34B728E9">
                      <w:pPr>
                        <w:rPr>
                          <w:rFonts w:hint="eastAsia"/>
                        </w:rPr>
                      </w:pPr>
                    </w:p>
                    <w:p w14:paraId="6400D5DB">
                      <w:pPr>
                        <w:jc w:val="center"/>
                        <w:rPr>
                          <w:rFonts w:hint="eastAsia" w:hAnsi="等线 Light"/>
                          <w:color w:val="FF0000"/>
                          <w:kern w:val="2"/>
                          <w:sz w:val="21"/>
                        </w:rPr>
                      </w:pPr>
                    </w:p>
                    <w:p w14:paraId="7DDF3D14">
                      <w:pPr>
                        <w:jc w:val="center"/>
                        <w:rPr>
                          <w:rFonts w:hint="eastAsia" w:hAnsi="等线 Light"/>
                          <w:color w:val="FF0000"/>
                          <w:kern w:val="2"/>
                          <w:sz w:val="21"/>
                        </w:rPr>
                      </w:pPr>
                    </w:p>
                    <w:p w14:paraId="1ED9F85F">
                      <w:pPr>
                        <w:jc w:val="center"/>
                        <w:rPr>
                          <w:rFonts w:hint="eastAsia" w:hAnsi="等线 Light"/>
                          <w:color w:val="FF0000"/>
                          <w:kern w:val="2"/>
                          <w:sz w:val="21"/>
                        </w:rPr>
                      </w:pPr>
                    </w:p>
                    <w:p w14:paraId="774BE797">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人身份证反面</w:t>
                      </w:r>
                    </w:p>
                    <w:p w14:paraId="5E0FFA79">
                      <w:pPr>
                        <w:rPr>
                          <w:rFonts w:hint="eastAsia"/>
                        </w:rPr>
                      </w:pPr>
                    </w:p>
                    <w:p w14:paraId="1834AE21">
                      <w:pPr>
                        <w:rPr>
                          <w:rFonts w:hint="eastAsia"/>
                        </w:rPr>
                      </w:pPr>
                    </w:p>
                  </w:txbxContent>
                </v:textbox>
              </v:shape>
            </w:pict>
          </mc:Fallback>
        </mc:AlternateContent>
      </w:r>
      <w:r>
        <w:rPr>
          <w:rFonts w:ascii="宋体" w:hAnsi="宋体"/>
          <w:color w:val="auto"/>
          <w:kern w:val="2"/>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213995</wp:posOffset>
                </wp:positionH>
                <wp:positionV relativeFrom="paragraph">
                  <wp:posOffset>2688590</wp:posOffset>
                </wp:positionV>
                <wp:extent cx="2743200" cy="1771650"/>
                <wp:effectExtent l="5080" t="4445" r="7620" b="14605"/>
                <wp:wrapNone/>
                <wp:docPr id="16" name="文本框 16"/>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3B01B9">
                            <w:pPr>
                              <w:rPr>
                                <w:rFonts w:hint="eastAsia"/>
                              </w:rPr>
                            </w:pPr>
                          </w:p>
                          <w:p w14:paraId="15FB0117">
                            <w:pPr>
                              <w:jc w:val="center"/>
                              <w:rPr>
                                <w:rFonts w:hint="eastAsia" w:hAnsi="等线 Light"/>
                                <w:color w:val="FF0000"/>
                                <w:kern w:val="2"/>
                                <w:sz w:val="21"/>
                              </w:rPr>
                            </w:pPr>
                          </w:p>
                          <w:p w14:paraId="76AFDFBE">
                            <w:pPr>
                              <w:jc w:val="center"/>
                              <w:rPr>
                                <w:rFonts w:hint="eastAsia" w:hAnsi="等线 Light"/>
                                <w:color w:val="FF0000"/>
                                <w:kern w:val="2"/>
                                <w:sz w:val="21"/>
                              </w:rPr>
                            </w:pPr>
                          </w:p>
                          <w:p w14:paraId="4036F3E2">
                            <w:pPr>
                              <w:jc w:val="center"/>
                              <w:rPr>
                                <w:rFonts w:hint="eastAsia" w:hAnsi="等线 Light"/>
                                <w:color w:val="FF0000"/>
                                <w:kern w:val="2"/>
                                <w:sz w:val="21"/>
                              </w:rPr>
                            </w:pPr>
                          </w:p>
                          <w:p w14:paraId="70D1654B">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人身份证正面</w:t>
                            </w:r>
                          </w:p>
                          <w:p w14:paraId="2398F083">
                            <w:pPr>
                              <w:rPr>
                                <w:rFonts w:hint="eastAsia"/>
                              </w:rPr>
                            </w:pPr>
                          </w:p>
                          <w:p w14:paraId="3AC2B9FD">
                            <w:pPr>
                              <w:rPr>
                                <w:rFonts w:hint="eastAsia"/>
                              </w:rPr>
                            </w:pPr>
                          </w:p>
                        </w:txbxContent>
                      </wps:txbx>
                      <wps:bodyPr upright="1"/>
                    </wps:wsp>
                  </a:graphicData>
                </a:graphic>
              </wp:anchor>
            </w:drawing>
          </mc:Choice>
          <mc:Fallback>
            <w:pict>
              <v:shape id="_x0000_s1026" o:spid="_x0000_s1026" o:spt="202" type="#_x0000_t202" style="position:absolute;left:0pt;margin-left:16.85pt;margin-top:211.7pt;height:139.5pt;width:216pt;z-index:25166643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laN62QAAAAoBAAAPAAAAAAAAAAEA&#10;IAAAACIAAABkcnMvZG93bnJldi54bWxQSwECFAAUAAAACACHTuJA7DnQkA4CAAA5BAAADgAAAAAA&#10;AAABACAAAAAoAQAAZHJzL2Uyb0RvYy54bWxQSwUGAAAAAAYABgBZAQAAqAUAAAAA&#10;">
                <v:fill on="t" focussize="0,0"/>
                <v:stroke color="#000000" joinstyle="miter"/>
                <v:imagedata o:title=""/>
                <o:lock v:ext="edit" aspectratio="f"/>
                <v:textbox>
                  <w:txbxContent>
                    <w:p w14:paraId="083B01B9">
                      <w:pPr>
                        <w:rPr>
                          <w:rFonts w:hint="eastAsia"/>
                        </w:rPr>
                      </w:pPr>
                    </w:p>
                    <w:p w14:paraId="15FB0117">
                      <w:pPr>
                        <w:jc w:val="center"/>
                        <w:rPr>
                          <w:rFonts w:hint="eastAsia" w:hAnsi="等线 Light"/>
                          <w:color w:val="FF0000"/>
                          <w:kern w:val="2"/>
                          <w:sz w:val="21"/>
                        </w:rPr>
                      </w:pPr>
                    </w:p>
                    <w:p w14:paraId="76AFDFBE">
                      <w:pPr>
                        <w:jc w:val="center"/>
                        <w:rPr>
                          <w:rFonts w:hint="eastAsia" w:hAnsi="等线 Light"/>
                          <w:color w:val="FF0000"/>
                          <w:kern w:val="2"/>
                          <w:sz w:val="21"/>
                        </w:rPr>
                      </w:pPr>
                    </w:p>
                    <w:p w14:paraId="4036F3E2">
                      <w:pPr>
                        <w:jc w:val="center"/>
                        <w:rPr>
                          <w:rFonts w:hint="eastAsia" w:hAnsi="等线 Light"/>
                          <w:color w:val="FF0000"/>
                          <w:kern w:val="2"/>
                          <w:sz w:val="21"/>
                        </w:rPr>
                      </w:pPr>
                    </w:p>
                    <w:p w14:paraId="70D1654B">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人身份证正面</w:t>
                      </w:r>
                    </w:p>
                    <w:p w14:paraId="2398F083">
                      <w:pPr>
                        <w:rPr>
                          <w:rFonts w:hint="eastAsia"/>
                        </w:rPr>
                      </w:pPr>
                    </w:p>
                    <w:p w14:paraId="3AC2B9FD">
                      <w:pPr>
                        <w:rPr>
                          <w:rFonts w:hint="eastAsia"/>
                        </w:rPr>
                      </w:pPr>
                    </w:p>
                  </w:txbxContent>
                </v:textbox>
              </v:shape>
            </w:pict>
          </mc:Fallback>
        </mc:AlternateContent>
      </w:r>
    </w:p>
    <w:p w14:paraId="3BB50E72">
      <w:pPr>
        <w:jc w:val="center"/>
        <w:rPr>
          <w:rFonts w:ascii="宋体" w:hAnsi="宋体"/>
          <w:color w:val="auto"/>
          <w:sz w:val="21"/>
          <w:szCs w:val="21"/>
          <w:highlight w:val="none"/>
        </w:rPr>
      </w:pPr>
    </w:p>
    <w:p w14:paraId="2787B496">
      <w:pPr>
        <w:jc w:val="center"/>
        <w:rPr>
          <w:rFonts w:ascii="宋体" w:hAnsi="宋体"/>
          <w:color w:val="auto"/>
          <w:sz w:val="21"/>
          <w:szCs w:val="21"/>
          <w:highlight w:val="none"/>
        </w:rPr>
      </w:pPr>
    </w:p>
    <w:p w14:paraId="217A3213">
      <w:pPr>
        <w:jc w:val="center"/>
        <w:rPr>
          <w:rFonts w:ascii="宋体" w:hAnsi="宋体"/>
          <w:color w:val="auto"/>
          <w:sz w:val="21"/>
          <w:szCs w:val="21"/>
          <w:highlight w:val="none"/>
        </w:rPr>
      </w:pPr>
    </w:p>
    <w:p w14:paraId="319484BB">
      <w:pPr>
        <w:jc w:val="center"/>
        <w:rPr>
          <w:rFonts w:ascii="宋体" w:hAnsi="宋体"/>
          <w:color w:val="auto"/>
          <w:sz w:val="21"/>
          <w:szCs w:val="21"/>
          <w:highlight w:val="none"/>
        </w:rPr>
      </w:pPr>
    </w:p>
    <w:p w14:paraId="06D82F97">
      <w:pPr>
        <w:jc w:val="center"/>
        <w:rPr>
          <w:rFonts w:ascii="宋体" w:hAnsi="宋体"/>
          <w:color w:val="auto"/>
          <w:sz w:val="21"/>
          <w:szCs w:val="21"/>
          <w:highlight w:val="none"/>
        </w:rPr>
      </w:pPr>
    </w:p>
    <w:p w14:paraId="17871A20">
      <w:pPr>
        <w:rPr>
          <w:rFonts w:ascii="宋体" w:hAnsi="宋体"/>
          <w:color w:val="auto"/>
          <w:sz w:val="21"/>
          <w:szCs w:val="21"/>
          <w:highlight w:val="none"/>
        </w:rPr>
      </w:pPr>
    </w:p>
    <w:p w14:paraId="7BB94035">
      <w:pPr>
        <w:rPr>
          <w:rFonts w:ascii="宋体" w:hAnsi="宋体"/>
          <w:color w:val="auto"/>
          <w:sz w:val="21"/>
          <w:szCs w:val="21"/>
          <w:highlight w:val="none"/>
        </w:rPr>
      </w:pPr>
    </w:p>
    <w:p w14:paraId="555C3E7F">
      <w:pPr>
        <w:rPr>
          <w:rFonts w:ascii="宋体" w:hAnsi="宋体"/>
          <w:color w:val="auto"/>
          <w:sz w:val="21"/>
          <w:szCs w:val="21"/>
          <w:highlight w:val="none"/>
        </w:rPr>
      </w:pPr>
    </w:p>
    <w:p w14:paraId="27376C90">
      <w:pPr>
        <w:rPr>
          <w:rFonts w:ascii="宋体" w:hAnsi="宋体"/>
          <w:color w:val="auto"/>
          <w:sz w:val="21"/>
          <w:szCs w:val="21"/>
          <w:highlight w:val="none"/>
        </w:rPr>
      </w:pPr>
    </w:p>
    <w:p w14:paraId="1338725E">
      <w:pPr>
        <w:rPr>
          <w:rFonts w:ascii="宋体" w:hAnsi="宋体"/>
          <w:color w:val="auto"/>
          <w:sz w:val="21"/>
          <w:szCs w:val="21"/>
          <w:highlight w:val="none"/>
        </w:rPr>
      </w:pPr>
    </w:p>
    <w:p w14:paraId="27FC43B9">
      <w:pPr>
        <w:rPr>
          <w:rFonts w:ascii="宋体" w:hAnsi="宋体"/>
          <w:color w:val="auto"/>
          <w:sz w:val="21"/>
          <w:szCs w:val="21"/>
          <w:highlight w:val="none"/>
        </w:rPr>
      </w:pPr>
    </w:p>
    <w:p w14:paraId="45B689C4">
      <w:pPr>
        <w:rPr>
          <w:rFonts w:ascii="宋体" w:hAnsi="宋体"/>
          <w:color w:val="auto"/>
          <w:sz w:val="21"/>
          <w:szCs w:val="21"/>
          <w:highlight w:val="none"/>
        </w:rPr>
      </w:pPr>
    </w:p>
    <w:p w14:paraId="22F32AFE">
      <w:pPr>
        <w:rPr>
          <w:rFonts w:ascii="宋体" w:hAnsi="宋体"/>
          <w:color w:val="auto"/>
          <w:sz w:val="21"/>
          <w:szCs w:val="21"/>
          <w:highlight w:val="none"/>
        </w:rPr>
      </w:pPr>
    </w:p>
    <w:p w14:paraId="5858B99D">
      <w:pPr>
        <w:rPr>
          <w:rFonts w:ascii="宋体" w:hAnsi="宋体"/>
          <w:color w:val="auto"/>
          <w:sz w:val="21"/>
          <w:szCs w:val="21"/>
          <w:highlight w:val="none"/>
        </w:rPr>
      </w:pPr>
    </w:p>
    <w:p w14:paraId="3DFA8093">
      <w:pPr>
        <w:rPr>
          <w:rFonts w:ascii="宋体" w:hAnsi="宋体"/>
          <w:color w:val="auto"/>
          <w:sz w:val="21"/>
          <w:szCs w:val="21"/>
          <w:highlight w:val="none"/>
        </w:rPr>
      </w:pPr>
    </w:p>
    <w:p w14:paraId="0ABC9302">
      <w:pPr>
        <w:rPr>
          <w:rFonts w:ascii="宋体" w:hAnsi="宋体"/>
          <w:color w:val="auto"/>
          <w:sz w:val="21"/>
          <w:szCs w:val="21"/>
          <w:highlight w:val="none"/>
        </w:rPr>
      </w:pPr>
    </w:p>
    <w:p w14:paraId="09E1D438">
      <w:pPr>
        <w:rPr>
          <w:rFonts w:ascii="宋体" w:hAnsi="宋体"/>
          <w:color w:val="auto"/>
          <w:sz w:val="21"/>
          <w:szCs w:val="21"/>
          <w:highlight w:val="none"/>
        </w:rPr>
      </w:pPr>
    </w:p>
    <w:p w14:paraId="06408237">
      <w:pPr>
        <w:rPr>
          <w:rFonts w:ascii="宋体" w:hAnsi="宋体"/>
          <w:color w:val="auto"/>
          <w:sz w:val="21"/>
          <w:szCs w:val="21"/>
          <w:highlight w:val="none"/>
        </w:rPr>
      </w:pPr>
    </w:p>
    <w:p w14:paraId="1798A83E">
      <w:pPr>
        <w:rPr>
          <w:rFonts w:ascii="宋体" w:hAnsi="宋体"/>
          <w:color w:val="auto"/>
          <w:sz w:val="21"/>
          <w:szCs w:val="21"/>
          <w:highlight w:val="none"/>
        </w:rPr>
      </w:pPr>
    </w:p>
    <w:p w14:paraId="3619D72B">
      <w:pPr>
        <w:rPr>
          <w:rFonts w:ascii="宋体" w:hAnsi="宋体"/>
          <w:color w:val="auto"/>
          <w:sz w:val="21"/>
          <w:szCs w:val="21"/>
          <w:highlight w:val="none"/>
        </w:rPr>
      </w:pPr>
    </w:p>
    <w:p w14:paraId="1E222A5B">
      <w:pPr>
        <w:rPr>
          <w:rFonts w:ascii="宋体" w:hAnsi="宋体"/>
          <w:color w:val="auto"/>
          <w:sz w:val="21"/>
          <w:szCs w:val="21"/>
          <w:highlight w:val="none"/>
        </w:rPr>
      </w:pPr>
    </w:p>
    <w:p w14:paraId="2D8EB1CD">
      <w:pPr>
        <w:rPr>
          <w:rFonts w:ascii="宋体" w:hAnsi="宋体"/>
          <w:color w:val="auto"/>
          <w:sz w:val="21"/>
          <w:szCs w:val="21"/>
          <w:highlight w:val="none"/>
        </w:rPr>
      </w:pPr>
    </w:p>
    <w:p w14:paraId="112D4522">
      <w:pPr>
        <w:rPr>
          <w:rFonts w:ascii="宋体" w:hAnsi="宋体"/>
          <w:color w:val="auto"/>
          <w:sz w:val="21"/>
          <w:szCs w:val="21"/>
          <w:highlight w:val="none"/>
        </w:rPr>
      </w:pPr>
    </w:p>
    <w:p w14:paraId="175E63E2">
      <w:pPr>
        <w:rPr>
          <w:rFonts w:ascii="宋体" w:hAnsi="宋体"/>
          <w:color w:val="auto"/>
          <w:sz w:val="21"/>
          <w:szCs w:val="21"/>
          <w:highlight w:val="none"/>
        </w:rPr>
      </w:pPr>
    </w:p>
    <w:p w14:paraId="2EAC1D9E">
      <w:pPr>
        <w:rPr>
          <w:rFonts w:ascii="宋体" w:hAnsi="宋体"/>
          <w:color w:val="auto"/>
          <w:sz w:val="21"/>
          <w:szCs w:val="21"/>
          <w:highlight w:val="none"/>
        </w:rPr>
      </w:pPr>
    </w:p>
    <w:p w14:paraId="66AAFB12">
      <w:pPr>
        <w:rPr>
          <w:rFonts w:ascii="宋体" w:hAnsi="宋体"/>
          <w:color w:val="auto"/>
          <w:sz w:val="21"/>
          <w:szCs w:val="21"/>
          <w:highlight w:val="none"/>
        </w:rPr>
      </w:pPr>
    </w:p>
    <w:p w14:paraId="09FCA1BA">
      <w:pPr>
        <w:rPr>
          <w:rFonts w:ascii="宋体" w:hAnsi="宋体"/>
          <w:b/>
          <w:color w:val="auto"/>
          <w:sz w:val="21"/>
          <w:szCs w:val="21"/>
          <w:highlight w:val="none"/>
        </w:rPr>
      </w:pPr>
    </w:p>
    <w:p w14:paraId="3AA72BF7">
      <w:pPr>
        <w:rPr>
          <w:rFonts w:ascii="宋体" w:hAnsi="宋体"/>
          <w:b/>
          <w:color w:val="auto"/>
          <w:sz w:val="21"/>
          <w:szCs w:val="21"/>
          <w:highlight w:val="none"/>
        </w:rPr>
      </w:pPr>
    </w:p>
    <w:p w14:paraId="7E92B284">
      <w:pPr>
        <w:bidi w:val="0"/>
        <w:rPr>
          <w:highlight w:val="none"/>
        </w:rPr>
      </w:pPr>
      <w:r>
        <w:rPr>
          <w:sz w:val="21"/>
          <w:szCs w:val="21"/>
          <w:highlight w:val="none"/>
        </w:rPr>
        <w:t>注：上述身份证须在有效期限内。</w:t>
      </w:r>
    </w:p>
    <w:p w14:paraId="36F5FB66">
      <w:pPr>
        <w:widowControl/>
        <w:autoSpaceDE w:val="0"/>
        <w:autoSpaceDN w:val="0"/>
        <w:spacing w:before="120" w:after="120" w:line="360" w:lineRule="auto"/>
        <w:ind w:right="893" w:rightChars="372" w:firstLine="0" w:firstLineChars="0"/>
        <w:textAlignment w:val="bottom"/>
        <w:rPr>
          <w:rFonts w:ascii="宋体" w:hAnsi="宋体" w:eastAsia="宋体" w:cs="宋体"/>
          <w:b/>
          <w:color w:val="auto"/>
          <w:szCs w:val="24"/>
          <w:highlight w:val="none"/>
        </w:rPr>
        <w:sectPr>
          <w:footerReference r:id="rId5" w:type="first"/>
          <w:footerReference r:id="rId4" w:type="default"/>
          <w:pgSz w:w="12240" w:h="15840"/>
          <w:pgMar w:top="1440" w:right="1803" w:bottom="1440" w:left="1803" w:header="720" w:footer="720" w:gutter="0"/>
          <w:pgNumType w:fmt="decimal"/>
          <w:cols w:space="720" w:num="1"/>
          <w:titlePg/>
          <w:docGrid w:linePitch="326" w:charSpace="0"/>
        </w:sectPr>
      </w:pPr>
    </w:p>
    <w:bookmarkEnd w:id="17"/>
    <w:bookmarkEnd w:id="18"/>
    <w:bookmarkEnd w:id="19"/>
    <w:p w14:paraId="23C23BDE">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8</w:t>
      </w:r>
      <w:r>
        <w:rPr>
          <w:rFonts w:hint="eastAsia" w:ascii="Times New Roman" w:hAnsi="Times New Roman" w:eastAsia="宋体" w:cs="Times New Roman"/>
          <w:b/>
          <w:color w:val="auto"/>
          <w:sz w:val="28"/>
          <w:szCs w:val="28"/>
          <w:highlight w:val="none"/>
          <w:lang w:eastAsia="zh-CN"/>
        </w:rPr>
        <w:t>.</w:t>
      </w:r>
      <w:r>
        <w:rPr>
          <w:rFonts w:hint="default" w:ascii="Times New Roman" w:hAnsi="Times New Roman" w:eastAsia="宋体" w:cs="Times New Roman"/>
          <w:b/>
          <w:color w:val="auto"/>
          <w:sz w:val="28"/>
          <w:szCs w:val="28"/>
          <w:highlight w:val="none"/>
        </w:rPr>
        <w:t>报价人认为需要提供的其他证明材料</w:t>
      </w:r>
    </w:p>
    <w:p w14:paraId="630BBAFB">
      <w:pPr>
        <w:pStyle w:val="9"/>
        <w:spacing w:after="0" w:line="360" w:lineRule="auto"/>
        <w:rPr>
          <w:rFonts w:hint="eastAsia" w:ascii="宋体" w:hAnsi="宋体" w:eastAsia="宋体" w:cs="宋体"/>
          <w:color w:val="auto"/>
          <w:highlight w:val="none"/>
        </w:rPr>
      </w:pPr>
    </w:p>
    <w:p w14:paraId="11200683">
      <w:pPr>
        <w:pStyle w:val="9"/>
        <w:numPr>
          <w:ilvl w:val="0"/>
          <w:numId w:val="2"/>
        </w:numPr>
        <w:spacing w:after="0" w:line="360" w:lineRule="auto"/>
        <w:ind w:left="0" w:firstLine="0"/>
        <w:rPr>
          <w:rFonts w:hint="eastAsia" w:ascii="宋体" w:hAnsi="宋体" w:eastAsia="宋体" w:cs="宋体"/>
          <w:color w:val="auto"/>
          <w:highlight w:val="none"/>
        </w:rPr>
      </w:pPr>
      <w:r>
        <w:rPr>
          <w:rFonts w:hint="eastAsia" w:asciiTheme="minorEastAsia" w:hAnsiTheme="minorEastAsia" w:eastAsiaTheme="minorEastAsia" w:cstheme="minorEastAsia"/>
          <w:color w:val="auto"/>
          <w:highlight w:val="none"/>
          <w:lang w:val="en-US" w:eastAsia="zh-CN"/>
        </w:rPr>
        <w:t>总律所授权资料复印件（报价人为分支机构时提供）</w:t>
      </w:r>
      <w:r>
        <w:rPr>
          <w:rFonts w:hint="eastAsia" w:ascii="宋体" w:hAnsi="宋体" w:eastAsia="宋体" w:cs="宋体"/>
          <w:color w:val="auto"/>
          <w:highlight w:val="none"/>
        </w:rPr>
        <w:t>。</w:t>
      </w:r>
    </w:p>
    <w:p w14:paraId="056F0431">
      <w:pPr>
        <w:pStyle w:val="9"/>
        <w:numPr>
          <w:ilvl w:val="-1"/>
          <w:numId w:val="0"/>
        </w:numPr>
        <w:spacing w:after="0" w:line="360" w:lineRule="auto"/>
        <w:ind w:left="480" w:leftChars="200" w:firstLine="0"/>
        <w:rPr>
          <w:rFonts w:hint="eastAsia" w:ascii="宋体" w:hAnsi="宋体" w:eastAsia="宋体" w:cs="宋体"/>
          <w:color w:val="auto"/>
          <w:highlight w:val="none"/>
        </w:rPr>
      </w:pPr>
      <w:r>
        <w:rPr>
          <w:rFonts w:hint="eastAsia" w:ascii="宋体" w:hAnsi="宋体" w:eastAsia="宋体" w:cs="宋体"/>
          <w:color w:val="auto"/>
          <w:highlight w:val="none"/>
        </w:rPr>
        <w:t>【备注：若报价人为依法登记注册的律师事务所分所，参与报价时需同时提供总律师事务所出具的有效授权资料复印件（授权资料需加盖总律师事务所公章，即复印件能显示总律师事务所公章）。】</w:t>
      </w:r>
    </w:p>
    <w:p w14:paraId="2480CBDF">
      <w:pPr>
        <w:pStyle w:val="9"/>
        <w:numPr>
          <w:ilvl w:val="-1"/>
          <w:numId w:val="0"/>
        </w:numPr>
        <w:spacing w:after="0" w:line="360" w:lineRule="auto"/>
        <w:ind w:left="480" w:leftChars="200" w:firstLine="0"/>
        <w:rPr>
          <w:rFonts w:hint="eastAsia" w:ascii="宋体" w:hAnsi="宋体" w:eastAsia="宋体" w:cs="宋体"/>
          <w:color w:val="auto"/>
          <w:highlight w:val="none"/>
        </w:rPr>
      </w:pPr>
    </w:p>
    <w:p w14:paraId="6C82DFAE">
      <w:pPr>
        <w:pStyle w:val="9"/>
        <w:numPr>
          <w:ilvl w:val="0"/>
          <w:numId w:val="2"/>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开户许可证复印件</w:t>
      </w:r>
      <w:r>
        <w:rPr>
          <w:rFonts w:hint="eastAsia" w:ascii="宋体" w:hAnsi="宋体" w:eastAsia="宋体" w:cs="宋体"/>
          <w:bCs/>
          <w:color w:val="auto"/>
          <w:highlight w:val="none"/>
        </w:rPr>
        <w:t>（基本存款账户）</w:t>
      </w:r>
      <w:r>
        <w:rPr>
          <w:rFonts w:hint="eastAsia" w:ascii="宋体" w:hAnsi="宋体" w:eastAsia="宋体" w:cs="宋体"/>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9"/>
        <w:spacing w:after="0" w:line="360" w:lineRule="auto"/>
        <w:rPr>
          <w:rFonts w:hint="eastAsia" w:ascii="宋体" w:hAnsi="宋体" w:eastAsia="宋体" w:cs="宋体"/>
          <w:color w:val="auto"/>
          <w:highlight w:val="none"/>
        </w:rPr>
      </w:pPr>
    </w:p>
    <w:p w14:paraId="15703CF1">
      <w:pPr>
        <w:pStyle w:val="9"/>
        <w:numPr>
          <w:ilvl w:val="0"/>
          <w:numId w:val="2"/>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纳税人类型证明材料复印件。</w:t>
      </w:r>
    </w:p>
    <w:p w14:paraId="64AE4794">
      <w:pPr>
        <w:pStyle w:val="9"/>
        <w:spacing w:after="0" w:line="360" w:lineRule="auto"/>
        <w:ind w:left="360"/>
        <w:rPr>
          <w:rFonts w:hint="eastAsia" w:ascii="宋体" w:hAnsi="宋体" w:eastAsia="宋体" w:cs="宋体"/>
          <w:color w:val="auto"/>
          <w:highlight w:val="none"/>
        </w:rPr>
      </w:pPr>
      <w:r>
        <w:rPr>
          <w:rFonts w:hint="eastAsia" w:ascii="宋体" w:hAnsi="宋体" w:eastAsia="宋体" w:cs="宋体"/>
          <w:color w:val="auto"/>
          <w:highlight w:val="none"/>
        </w:rPr>
        <w:t>如：税务事项通知书（一般纳税人资格认定）复印件。</w:t>
      </w:r>
    </w:p>
    <w:p w14:paraId="1083D989">
      <w:pPr>
        <w:pStyle w:val="9"/>
        <w:spacing w:after="0" w:line="360" w:lineRule="auto"/>
        <w:ind w:left="360"/>
        <w:rPr>
          <w:rFonts w:hint="eastAsia" w:ascii="宋体" w:hAnsi="宋体" w:eastAsia="宋体" w:cs="宋体"/>
          <w:color w:val="auto"/>
          <w:highlight w:val="none"/>
        </w:rPr>
      </w:pPr>
    </w:p>
    <w:p w14:paraId="76C61A74">
      <w:pPr>
        <w:pStyle w:val="9"/>
        <w:numPr>
          <w:ilvl w:val="0"/>
          <w:numId w:val="2"/>
        </w:numPr>
        <w:spacing w:after="0" w:line="360" w:lineRule="auto"/>
        <w:ind w:left="360" w:leftChars="0" w:hanging="36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相关资质、许可证书复印件。</w:t>
      </w:r>
    </w:p>
    <w:p w14:paraId="190214A1">
      <w:pPr>
        <w:pStyle w:val="9"/>
        <w:numPr>
          <w:ilvl w:val="-1"/>
          <w:numId w:val="0"/>
        </w:numPr>
        <w:spacing w:after="0" w:line="360" w:lineRule="auto"/>
        <w:ind w:left="0" w:leftChars="0" w:firstLine="0" w:firstLineChars="0"/>
        <w:rPr>
          <w:rFonts w:hint="eastAsia" w:ascii="宋体" w:hAnsi="宋体" w:eastAsia="宋体" w:cs="宋体"/>
          <w:color w:val="auto"/>
          <w:szCs w:val="21"/>
          <w:highlight w:val="none"/>
        </w:rPr>
      </w:pPr>
    </w:p>
    <w:p w14:paraId="702C0FEE">
      <w:pPr>
        <w:spacing w:line="360" w:lineRule="auto"/>
        <w:rPr>
          <w:rFonts w:ascii="Times New Roman"/>
          <w:b/>
          <w:color w:val="auto"/>
          <w:sz w:val="28"/>
          <w:szCs w:val="28"/>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报价人认为有必要提供证明履约能力的其他材料。</w:t>
      </w: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宋体" w:hAnsi="宋体" w:eastAsia="宋体" w:cs="Times New Roman"/>
                              <w:sz w:val="21"/>
                              <w:szCs w:val="21"/>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 PAGE  \* MERGEFORMAT </w:instrText>
                          </w:r>
                          <w:r>
                            <w:rPr>
                              <w:rFonts w:ascii="宋体" w:hAnsi="宋体" w:eastAsia="宋体" w:cs="Times New Roman"/>
                              <w:sz w:val="21"/>
                              <w:szCs w:val="21"/>
                            </w:rPr>
                            <w:fldChar w:fldCharType="separate"/>
                          </w:r>
                          <w:r>
                            <w:rPr>
                              <w:rFonts w:ascii="宋体" w:hAnsi="宋体" w:eastAsia="宋体" w:cs="Times New Roman"/>
                              <w:sz w:val="21"/>
                              <w:szCs w:val="21"/>
                            </w:rPr>
                            <w:t>1</w:t>
                          </w:r>
                          <w:r>
                            <w:rPr>
                              <w:rFonts w:ascii="宋体" w:hAnsi="宋体" w:eastAsia="宋体"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宋体" w:hAnsi="宋体" w:eastAsia="宋体" w:cs="Times New Roman"/>
                        <w:sz w:val="21"/>
                        <w:szCs w:val="21"/>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 PAGE  \* MERGEFORMAT </w:instrText>
                    </w:r>
                    <w:r>
                      <w:rPr>
                        <w:rFonts w:ascii="宋体" w:hAnsi="宋体" w:eastAsia="宋体" w:cs="Times New Roman"/>
                        <w:sz w:val="21"/>
                        <w:szCs w:val="21"/>
                      </w:rPr>
                      <w:fldChar w:fldCharType="separate"/>
                    </w:r>
                    <w:r>
                      <w:rPr>
                        <w:rFonts w:ascii="宋体" w:hAnsi="宋体" w:eastAsia="宋体" w:cs="Times New Roman"/>
                        <w:sz w:val="21"/>
                        <w:szCs w:val="21"/>
                      </w:rPr>
                      <w:t>1</w:t>
                    </w:r>
                    <w:r>
                      <w:rPr>
                        <w:rFonts w:ascii="宋体" w:hAnsi="宋体" w:eastAsia="宋体"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820">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E162">
                          <w:pPr>
                            <w:pStyle w:val="13"/>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59E162">
                    <w:pPr>
                      <w:pStyle w:val="13"/>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F9B4">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49050">
                          <w:pPr>
                            <w:pStyle w:val="1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249050">
                    <w:pPr>
                      <w:pStyle w:val="1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16C18"/>
    <w:multiLevelType w:val="singleLevel"/>
    <w:tmpl w:val="EC716C18"/>
    <w:lvl w:ilvl="0" w:tentative="0">
      <w:start w:val="3"/>
      <w:numFmt w:val="chineseCounting"/>
      <w:suff w:val="nothing"/>
      <w:lvlText w:val="（%1）"/>
      <w:lvlJc w:val="left"/>
      <w:rPr>
        <w:rFonts w:hint="eastAsia"/>
      </w:rPr>
    </w:lvl>
  </w:abstractNum>
  <w:abstractNum w:abstractNumId="1">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4C0E97"/>
    <w:rsid w:val="014C4524"/>
    <w:rsid w:val="02E35248"/>
    <w:rsid w:val="05160145"/>
    <w:rsid w:val="05F63A4D"/>
    <w:rsid w:val="06E27ADA"/>
    <w:rsid w:val="07A56A29"/>
    <w:rsid w:val="09434CDD"/>
    <w:rsid w:val="0A4F60F9"/>
    <w:rsid w:val="0DDC74AE"/>
    <w:rsid w:val="10401F77"/>
    <w:rsid w:val="130A23C8"/>
    <w:rsid w:val="140371ED"/>
    <w:rsid w:val="14661880"/>
    <w:rsid w:val="14BF2F57"/>
    <w:rsid w:val="15BB3E4D"/>
    <w:rsid w:val="160A7B70"/>
    <w:rsid w:val="166C3E5C"/>
    <w:rsid w:val="16F73BE6"/>
    <w:rsid w:val="172A382E"/>
    <w:rsid w:val="17797B1C"/>
    <w:rsid w:val="17FF1C9D"/>
    <w:rsid w:val="183C3583"/>
    <w:rsid w:val="1A951111"/>
    <w:rsid w:val="1AE23C2A"/>
    <w:rsid w:val="1F340D94"/>
    <w:rsid w:val="1FA374EE"/>
    <w:rsid w:val="20110793"/>
    <w:rsid w:val="21217D8A"/>
    <w:rsid w:val="228C4BA7"/>
    <w:rsid w:val="2386555D"/>
    <w:rsid w:val="23C6552A"/>
    <w:rsid w:val="241F664E"/>
    <w:rsid w:val="246B25F1"/>
    <w:rsid w:val="25E54563"/>
    <w:rsid w:val="26A06B8E"/>
    <w:rsid w:val="26AD110A"/>
    <w:rsid w:val="27200BE2"/>
    <w:rsid w:val="27E162AD"/>
    <w:rsid w:val="28F65471"/>
    <w:rsid w:val="29E140BF"/>
    <w:rsid w:val="2A5868DF"/>
    <w:rsid w:val="2A631000"/>
    <w:rsid w:val="2A6D26D8"/>
    <w:rsid w:val="2C4368FE"/>
    <w:rsid w:val="2C6721E1"/>
    <w:rsid w:val="2C8B4438"/>
    <w:rsid w:val="2E24028A"/>
    <w:rsid w:val="2F5A5F90"/>
    <w:rsid w:val="323C49D6"/>
    <w:rsid w:val="33C57F19"/>
    <w:rsid w:val="34A00A1D"/>
    <w:rsid w:val="37ED6C98"/>
    <w:rsid w:val="38307621"/>
    <w:rsid w:val="399860D0"/>
    <w:rsid w:val="3AD849D6"/>
    <w:rsid w:val="3B6B54F4"/>
    <w:rsid w:val="3CEF02A7"/>
    <w:rsid w:val="412F731A"/>
    <w:rsid w:val="41B431D2"/>
    <w:rsid w:val="4276501C"/>
    <w:rsid w:val="42E62B8F"/>
    <w:rsid w:val="43CE2E1A"/>
    <w:rsid w:val="44531238"/>
    <w:rsid w:val="454168BB"/>
    <w:rsid w:val="45454DB4"/>
    <w:rsid w:val="4A954649"/>
    <w:rsid w:val="4BAB533E"/>
    <w:rsid w:val="4C986A02"/>
    <w:rsid w:val="4CF01977"/>
    <w:rsid w:val="4D910D42"/>
    <w:rsid w:val="4DC81F78"/>
    <w:rsid w:val="4DE17BEE"/>
    <w:rsid w:val="4E022770"/>
    <w:rsid w:val="4EB786AA"/>
    <w:rsid w:val="4F7244C4"/>
    <w:rsid w:val="50FB2D75"/>
    <w:rsid w:val="51492FE2"/>
    <w:rsid w:val="52C02341"/>
    <w:rsid w:val="53364538"/>
    <w:rsid w:val="53D564A8"/>
    <w:rsid w:val="56892BD1"/>
    <w:rsid w:val="57342B3C"/>
    <w:rsid w:val="57C00874"/>
    <w:rsid w:val="58397404"/>
    <w:rsid w:val="59AD6BD6"/>
    <w:rsid w:val="5CAA07BA"/>
    <w:rsid w:val="5CF20215"/>
    <w:rsid w:val="5EB72A3D"/>
    <w:rsid w:val="5F116B44"/>
    <w:rsid w:val="5F9D2B92"/>
    <w:rsid w:val="60A60CCB"/>
    <w:rsid w:val="611F1E59"/>
    <w:rsid w:val="616F470F"/>
    <w:rsid w:val="63143EF4"/>
    <w:rsid w:val="635E3621"/>
    <w:rsid w:val="63AD392D"/>
    <w:rsid w:val="646D58E0"/>
    <w:rsid w:val="65316E3C"/>
    <w:rsid w:val="69D81A4D"/>
    <w:rsid w:val="6AE93CA8"/>
    <w:rsid w:val="6AED5C1F"/>
    <w:rsid w:val="6C730131"/>
    <w:rsid w:val="6CF4695D"/>
    <w:rsid w:val="6E245917"/>
    <w:rsid w:val="6E3828B7"/>
    <w:rsid w:val="6F122880"/>
    <w:rsid w:val="6F420807"/>
    <w:rsid w:val="70714B0F"/>
    <w:rsid w:val="70A66A91"/>
    <w:rsid w:val="71817F98"/>
    <w:rsid w:val="71B92164"/>
    <w:rsid w:val="72E256EB"/>
    <w:rsid w:val="736672E4"/>
    <w:rsid w:val="747F7695"/>
    <w:rsid w:val="74A4534E"/>
    <w:rsid w:val="74AB0A44"/>
    <w:rsid w:val="75D670FE"/>
    <w:rsid w:val="76257DC8"/>
    <w:rsid w:val="78037608"/>
    <w:rsid w:val="795B2816"/>
    <w:rsid w:val="79CA47DC"/>
    <w:rsid w:val="7A0643B5"/>
    <w:rsid w:val="7C641811"/>
    <w:rsid w:val="7CD67A08"/>
    <w:rsid w:val="7EE2719E"/>
    <w:rsid w:val="7F7F7AB9"/>
    <w:rsid w:val="7FC11F97"/>
    <w:rsid w:val="F9BB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4"/>
    <w:next w:val="4"/>
    <w:link w:val="5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5"/>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44"/>
    <w:qFormat/>
    <w:uiPriority w:val="0"/>
    <w:pPr>
      <w:autoSpaceDE/>
      <w:autoSpaceDN/>
      <w:adjustRightInd/>
      <w:jc w:val="both"/>
    </w:pPr>
    <w:rPr>
      <w:rFonts w:hAnsi="Courier New"/>
      <w:kern w:val="2"/>
      <w:sz w:val="21"/>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6"/>
    <w:qFormat/>
    <w:uiPriority w:val="0"/>
  </w:style>
  <w:style w:type="paragraph" w:styleId="9">
    <w:name w:val="Body Text"/>
    <w:basedOn w:val="1"/>
    <w:link w:val="38"/>
    <w:qFormat/>
    <w:uiPriority w:val="0"/>
    <w:pPr>
      <w:spacing w:after="120"/>
    </w:pPr>
    <w:rPr>
      <w:rFonts w:ascii="Times New Roman"/>
    </w:rPr>
  </w:style>
  <w:style w:type="paragraph" w:styleId="10">
    <w:name w:val="Body Text Indent"/>
    <w:basedOn w:val="1"/>
    <w:link w:val="50"/>
    <w:qFormat/>
    <w:uiPriority w:val="0"/>
    <w:pPr>
      <w:autoSpaceDE/>
      <w:autoSpaceDN/>
      <w:adjustRightInd/>
      <w:spacing w:line="480" w:lineRule="exact"/>
      <w:ind w:firstLine="560" w:firstLineChars="200"/>
      <w:jc w:val="both"/>
    </w:pPr>
    <w:rPr>
      <w:rFonts w:hAnsi="宋体"/>
      <w:kern w:val="2"/>
      <w:sz w:val="28"/>
    </w:rPr>
  </w:style>
  <w:style w:type="paragraph" w:styleId="11">
    <w:name w:val="toc 3"/>
    <w:basedOn w:val="1"/>
    <w:next w:val="1"/>
    <w:qFormat/>
    <w:uiPriority w:val="0"/>
    <w:pPr>
      <w:ind w:left="840" w:leftChars="400"/>
    </w:pPr>
  </w:style>
  <w:style w:type="paragraph" w:styleId="12">
    <w:name w:val="Balloon Text"/>
    <w:basedOn w:val="1"/>
    <w:link w:val="35"/>
    <w:qFormat/>
    <w:uiPriority w:val="0"/>
    <w:rPr>
      <w:sz w:val="18"/>
      <w:szCs w:val="18"/>
    </w:rPr>
  </w:style>
  <w:style w:type="paragraph" w:styleId="13">
    <w:name w:val="footer"/>
    <w:basedOn w:val="1"/>
    <w:link w:val="4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41"/>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8"/>
    <w:next w:val="8"/>
    <w:link w:val="37"/>
    <w:qFormat/>
    <w:uiPriority w:val="0"/>
    <w:rPr>
      <w:b/>
      <w:bCs/>
    </w:rPr>
  </w:style>
  <w:style w:type="paragraph" w:styleId="20">
    <w:name w:val="Body Text First Indent"/>
    <w:basedOn w:val="9"/>
    <w:link w:val="39"/>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10"/>
    <w:link w:val="55"/>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首行缩进"/>
    <w:basedOn w:val="1"/>
    <w:qFormat/>
    <w:uiPriority w:val="0"/>
    <w:pPr>
      <w:ind w:firstLine="480" w:firstLineChars="200"/>
    </w:pPr>
    <w:rPr>
      <w:lang w:val="zh-CN"/>
    </w:rPr>
  </w:style>
  <w:style w:type="paragraph" w:customStyle="1" w:styleId="30">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1">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2">
    <w:name w:val="彩色列表 - 强调文字颜色 11"/>
    <w:basedOn w:val="1"/>
    <w:qFormat/>
    <w:uiPriority w:val="34"/>
    <w:pPr>
      <w:ind w:firstLine="420" w:firstLineChars="200"/>
    </w:pPr>
  </w:style>
  <w:style w:type="paragraph" w:customStyle="1" w:styleId="33">
    <w:name w:val="文本格式"/>
    <w:basedOn w:val="1"/>
    <w:link w:val="34"/>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4">
    <w:name w:val="文本格式 Char"/>
    <w:basedOn w:val="24"/>
    <w:link w:val="33"/>
    <w:qFormat/>
    <w:uiPriority w:val="0"/>
    <w:rPr>
      <w:kern w:val="2"/>
      <w:sz w:val="24"/>
      <w:szCs w:val="28"/>
    </w:rPr>
  </w:style>
  <w:style w:type="character" w:customStyle="1" w:styleId="35">
    <w:name w:val="批注框文本 字符"/>
    <w:basedOn w:val="24"/>
    <w:link w:val="12"/>
    <w:qFormat/>
    <w:uiPriority w:val="0"/>
    <w:rPr>
      <w:rFonts w:ascii="宋体"/>
      <w:sz w:val="18"/>
      <w:szCs w:val="18"/>
    </w:rPr>
  </w:style>
  <w:style w:type="character" w:customStyle="1" w:styleId="36">
    <w:name w:val="批注文字 字符"/>
    <w:basedOn w:val="24"/>
    <w:link w:val="8"/>
    <w:qFormat/>
    <w:uiPriority w:val="0"/>
    <w:rPr>
      <w:rFonts w:ascii="宋体"/>
      <w:sz w:val="24"/>
      <w:szCs w:val="24"/>
    </w:rPr>
  </w:style>
  <w:style w:type="character" w:customStyle="1" w:styleId="37">
    <w:name w:val="批注主题 字符"/>
    <w:basedOn w:val="36"/>
    <w:link w:val="19"/>
    <w:qFormat/>
    <w:uiPriority w:val="0"/>
    <w:rPr>
      <w:rFonts w:ascii="宋体"/>
      <w:b/>
      <w:bCs/>
      <w:sz w:val="24"/>
      <w:szCs w:val="24"/>
    </w:rPr>
  </w:style>
  <w:style w:type="character" w:customStyle="1" w:styleId="38">
    <w:name w:val="正文文本 字符"/>
    <w:basedOn w:val="24"/>
    <w:link w:val="9"/>
    <w:qFormat/>
    <w:uiPriority w:val="0"/>
    <w:rPr>
      <w:sz w:val="24"/>
      <w:szCs w:val="24"/>
    </w:rPr>
  </w:style>
  <w:style w:type="character" w:customStyle="1" w:styleId="39">
    <w:name w:val="正文首行缩进 字符"/>
    <w:basedOn w:val="38"/>
    <w:link w:val="20"/>
    <w:qFormat/>
    <w:uiPriority w:val="0"/>
    <w:rPr>
      <w:kern w:val="2"/>
      <w:sz w:val="21"/>
      <w:szCs w:val="24"/>
      <w:lang w:val="zh-CN"/>
    </w:rPr>
  </w:style>
  <w:style w:type="paragraph" w:customStyle="1" w:styleId="40">
    <w:name w:val="p0"/>
    <w:basedOn w:val="1"/>
    <w:qFormat/>
    <w:uiPriority w:val="0"/>
    <w:pPr>
      <w:autoSpaceDE/>
      <w:autoSpaceDN/>
      <w:adjustRightInd/>
      <w:jc w:val="both"/>
    </w:pPr>
    <w:rPr>
      <w:rFonts w:ascii="Times New Roman"/>
      <w:sz w:val="21"/>
      <w:szCs w:val="21"/>
    </w:rPr>
  </w:style>
  <w:style w:type="character" w:customStyle="1" w:styleId="41">
    <w:name w:val="副标题 字符1"/>
    <w:link w:val="16"/>
    <w:qFormat/>
    <w:uiPriority w:val="11"/>
    <w:rPr>
      <w:rFonts w:ascii="Cambria" w:hAnsi="Cambria"/>
      <w:b/>
      <w:bCs/>
      <w:kern w:val="28"/>
      <w:sz w:val="32"/>
      <w:szCs w:val="32"/>
      <w:lang w:val="en-US" w:eastAsia="zh-CN"/>
    </w:rPr>
  </w:style>
  <w:style w:type="character" w:customStyle="1" w:styleId="42">
    <w:name w:val="副标题 字符"/>
    <w:basedOn w:val="24"/>
    <w:qFormat/>
    <w:uiPriority w:val="0"/>
    <w:rPr>
      <w:rFonts w:asciiTheme="minorHAnsi" w:hAnsiTheme="minorHAnsi" w:eastAsiaTheme="minorEastAsia" w:cstheme="minorBidi"/>
      <w:b/>
      <w:bCs/>
      <w:kern w:val="28"/>
      <w:sz w:val="32"/>
      <w:szCs w:val="32"/>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4">
    <w:name w:val="纯文本 字符"/>
    <w:basedOn w:val="24"/>
    <w:link w:val="4"/>
    <w:qFormat/>
    <w:uiPriority w:val="0"/>
    <w:rPr>
      <w:rFonts w:ascii="宋体" w:hAnsi="Courier New"/>
      <w:kern w:val="2"/>
      <w:sz w:val="21"/>
    </w:rPr>
  </w:style>
  <w:style w:type="character" w:customStyle="1" w:styleId="45">
    <w:name w:val="标题 9 字符"/>
    <w:basedOn w:val="24"/>
    <w:link w:val="6"/>
    <w:semiHidden/>
    <w:qFormat/>
    <w:uiPriority w:val="0"/>
    <w:rPr>
      <w:rFonts w:ascii="等线 Light" w:hAnsi="等线 Light" w:eastAsia="等线 Light"/>
      <w:kern w:val="2"/>
      <w:sz w:val="21"/>
      <w:szCs w:val="21"/>
    </w:rPr>
  </w:style>
  <w:style w:type="character" w:customStyle="1" w:styleId="46">
    <w:name w:val="页脚 字符"/>
    <w:link w:val="13"/>
    <w:qFormat/>
    <w:uiPriority w:val="99"/>
    <w:rPr>
      <w:rFonts w:asciiTheme="minorHAnsi" w:hAnsiTheme="minorHAnsi" w:eastAsiaTheme="minorEastAsia" w:cstheme="minorBidi"/>
      <w:kern w:val="2"/>
      <w:sz w:val="18"/>
      <w:szCs w:val="18"/>
    </w:rPr>
  </w:style>
  <w:style w:type="character" w:customStyle="1" w:styleId="47">
    <w:name w:val="页眉 字符"/>
    <w:link w:val="14"/>
    <w:qFormat/>
    <w:uiPriority w:val="99"/>
    <w:rPr>
      <w:rFonts w:ascii="宋体"/>
      <w:sz w:val="18"/>
      <w:szCs w:val="24"/>
    </w:rPr>
  </w:style>
  <w:style w:type="character" w:customStyle="1" w:styleId="48">
    <w:name w:val="HTML 预设格式 字符"/>
    <w:basedOn w:val="24"/>
    <w:link w:val="18"/>
    <w:qFormat/>
    <w:uiPriority w:val="99"/>
    <w:rPr>
      <w:rFonts w:ascii="宋体" w:hAnsi="宋体" w:cs="宋体"/>
      <w:sz w:val="24"/>
      <w:szCs w:val="24"/>
    </w:rPr>
  </w:style>
  <w:style w:type="paragraph" w:customStyle="1" w:styleId="4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0">
    <w:name w:val="正文文本缩进 字符"/>
    <w:basedOn w:val="24"/>
    <w:link w:val="10"/>
    <w:qFormat/>
    <w:uiPriority w:val="0"/>
    <w:rPr>
      <w:rFonts w:ascii="宋体" w:hAnsi="宋体"/>
      <w:kern w:val="2"/>
      <w:sz w:val="28"/>
      <w:szCs w:val="24"/>
    </w:rPr>
  </w:style>
  <w:style w:type="paragraph" w:customStyle="1" w:styleId="51">
    <w:name w:val="修订1"/>
    <w:hidden/>
    <w:qFormat/>
    <w:uiPriority w:val="99"/>
    <w:rPr>
      <w:rFonts w:ascii="宋体" w:hAnsi="Times New Roman" w:eastAsia="宋体" w:cs="Times New Roman"/>
      <w:sz w:val="24"/>
      <w:szCs w:val="24"/>
      <w:lang w:val="en-US" w:eastAsia="zh-CN" w:bidi="ar-SA"/>
    </w:rPr>
  </w:style>
  <w:style w:type="character" w:customStyle="1" w:styleId="52">
    <w:name w:val="页脚 字符1"/>
    <w:basedOn w:val="24"/>
    <w:semiHidden/>
    <w:qFormat/>
    <w:uiPriority w:val="99"/>
    <w:rPr>
      <w:rFonts w:ascii="Times New Roman" w:hAnsi="Times New Roman"/>
      <w:kern w:val="2"/>
      <w:sz w:val="18"/>
      <w:szCs w:val="18"/>
    </w:rPr>
  </w:style>
  <w:style w:type="character" w:customStyle="1" w:styleId="53">
    <w:name w:val="页眉 字符1"/>
    <w:basedOn w:val="24"/>
    <w:semiHidden/>
    <w:qFormat/>
    <w:uiPriority w:val="99"/>
    <w:rPr>
      <w:rFonts w:ascii="Times New Roman" w:hAnsi="Times New Roman"/>
      <w:kern w:val="2"/>
      <w:sz w:val="18"/>
      <w:szCs w:val="18"/>
    </w:rPr>
  </w:style>
  <w:style w:type="table" w:customStyle="1" w:styleId="54">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首行缩进 2 字符"/>
    <w:basedOn w:val="50"/>
    <w:link w:val="21"/>
    <w:qFormat/>
    <w:uiPriority w:val="0"/>
    <w:rPr>
      <w:rFonts w:ascii="宋体" w:hAnsi="宋体"/>
      <w:kern w:val="2"/>
      <w:sz w:val="24"/>
      <w:szCs w:val="24"/>
    </w:rPr>
  </w:style>
  <w:style w:type="character" w:customStyle="1" w:styleId="56">
    <w:name w:val="标题 2 字符"/>
    <w:basedOn w:val="24"/>
    <w:link w:val="3"/>
    <w:semiHidden/>
    <w:qFormat/>
    <w:uiPriority w:val="0"/>
    <w:rPr>
      <w:rFonts w:asciiTheme="majorHAnsi" w:hAnsiTheme="majorHAnsi" w:eastAsiaTheme="majorEastAsia" w:cstheme="majorBidi"/>
      <w:b/>
      <w:bCs/>
      <w:sz w:val="32"/>
      <w:szCs w:val="32"/>
    </w:rPr>
  </w:style>
  <w:style w:type="character" w:customStyle="1" w:styleId="57">
    <w:name w:val="font01"/>
    <w:qFormat/>
    <w:uiPriority w:val="0"/>
    <w:rPr>
      <w:rFonts w:hint="eastAsia" w:ascii="宋体" w:hAnsi="宋体" w:eastAsia="宋体" w:cs="宋体"/>
      <w:color w:val="000000"/>
      <w:sz w:val="22"/>
      <w:szCs w:val="22"/>
      <w:u w:val="none"/>
    </w:rPr>
  </w:style>
  <w:style w:type="table" w:customStyle="1" w:styleId="58">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60">
    <w:name w:val="font11"/>
    <w:basedOn w:val="24"/>
    <w:qFormat/>
    <w:uiPriority w:val="0"/>
    <w:rPr>
      <w:rFonts w:hint="eastAsia" w:ascii="宋体" w:hAnsi="宋体" w:eastAsia="宋体" w:cs="宋体"/>
      <w:color w:val="000000"/>
      <w:sz w:val="22"/>
      <w:szCs w:val="22"/>
      <w:u w:val="none"/>
    </w:rPr>
  </w:style>
  <w:style w:type="character" w:customStyle="1" w:styleId="61">
    <w:name w:val="font41"/>
    <w:basedOn w:val="24"/>
    <w:qFormat/>
    <w:uiPriority w:val="0"/>
    <w:rPr>
      <w:rFonts w:hint="eastAsia" w:ascii="宋体" w:hAnsi="宋体" w:eastAsia="宋体" w:cs="宋体"/>
      <w:color w:val="000000"/>
      <w:sz w:val="20"/>
      <w:szCs w:val="20"/>
      <w:u w:val="none"/>
    </w:rPr>
  </w:style>
  <w:style w:type="character" w:customStyle="1" w:styleId="62">
    <w:name w:val="font31"/>
    <w:basedOn w:val="24"/>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4">
    <w:name w:val="font21"/>
    <w:basedOn w:val="24"/>
    <w:qFormat/>
    <w:uiPriority w:val="0"/>
    <w:rPr>
      <w:rFonts w:ascii="宋体" w:hAnsi="宋体" w:eastAsia="宋体" w:cs="宋体"/>
      <w:b/>
      <w:bCs/>
      <w:color w:val="000000"/>
      <w:sz w:val="28"/>
      <w:szCs w:val="28"/>
      <w:u w:val="none"/>
    </w:rPr>
  </w:style>
  <w:style w:type="paragraph" w:customStyle="1" w:styleId="65">
    <w:name w:val="彩色列表 - 着色 11"/>
    <w:basedOn w:val="1"/>
    <w:qFormat/>
    <w:uiPriority w:val="34"/>
    <w:pPr>
      <w:ind w:firstLine="420" w:firstLineChars="200"/>
    </w:pPr>
  </w:style>
  <w:style w:type="character" w:customStyle="1" w:styleId="66">
    <w:name w:val="font81"/>
    <w:basedOn w:val="24"/>
    <w:qFormat/>
    <w:uiPriority w:val="0"/>
    <w:rPr>
      <w:rFonts w:ascii="宋体" w:hAnsi="宋体" w:eastAsia="宋体" w:cs="宋体"/>
      <w:b/>
      <w:bCs/>
      <w:color w:val="E74025"/>
      <w:sz w:val="28"/>
      <w:szCs w:val="28"/>
      <w:u w:val="none"/>
    </w:rPr>
  </w:style>
  <w:style w:type="paragraph" w:customStyle="1" w:styleId="67">
    <w:name w:val="null3"/>
    <w:qFormat/>
    <w:uiPriority w:val="0"/>
    <w:rPr>
      <w:rFonts w:hint="eastAsia" w:ascii="Calibri" w:hAnsi="Calibri" w:eastAsia="宋体" w:cs="Times New Roman"/>
      <w:lang w:val="en-US" w:eastAsia="zh-Hans"/>
    </w:rPr>
  </w:style>
  <w:style w:type="paragraph" w:customStyle="1" w:styleId="68">
    <w:name w:val="正文缩进2格"/>
    <w:basedOn w:val="1"/>
    <w:next w:val="1"/>
    <w:qFormat/>
    <w:uiPriority w:val="0"/>
    <w:pPr>
      <w:spacing w:line="600" w:lineRule="exact"/>
      <w:ind w:firstLine="639" w:firstLineChars="206"/>
    </w:pPr>
    <w:rPr>
      <w:rFonts w:ascii="仿宋_GB2312" w:hAnsi="宋体" w:eastAsia="仿宋_GB2312" w:cstheme="minorBidi"/>
      <w:sz w:val="31"/>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42</Pages>
  <Words>9185</Words>
  <Characters>9481</Characters>
  <Lines>140</Lines>
  <Paragraphs>39</Paragraphs>
  <TotalTime>0</TotalTime>
  <ScaleCrop>false</ScaleCrop>
  <LinksUpToDate>false</LinksUpToDate>
  <CharactersWithSpaces>10156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2020-10-14T17:34:00Z</dcterms:created>
  <dc:creator>LKC</dc:creator>
  <cp:lastModifiedBy>马卓越</cp:lastModifiedBy>
  <cp:lastPrinted>2025-12-10T18:52:00Z</cp:lastPrinted>
  <dcterms:modified xsi:type="dcterms:W3CDTF">2026-03-23T06:57:51Z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eyJoZGlkIjoiZGNkN2Y3NDk2MTE0OGJkODhhODAyZTgzN2I0YTlmMzYiLCJ1c2VySWQiOiIxNjAyMjgwMDg3In0=</vt:lpwstr>
  </property>
  <property fmtid="{D5CDD505-2E9C-101B-9397-08002B2CF9AE}" pid="4" name="ICV">
    <vt:lpwstr>08FF817AEC1448EF85DF093E7DC4C853_13</vt:lpwstr>
  </property>
</Properties>
</file>