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3469C">
      <w:pPr>
        <w:spacing w:line="360" w:lineRule="auto"/>
        <w:ind w:right="-26"/>
        <w:jc w:val="center"/>
        <w:rPr>
          <w:rFonts w:hAnsi="宋体" w:cs="宋体"/>
          <w:b/>
          <w:bCs/>
          <w:color w:val="auto"/>
          <w:kern w:val="2"/>
          <w:sz w:val="48"/>
          <w:szCs w:val="48"/>
          <w:highlight w:val="none"/>
          <w:lang w:val="zh-CN"/>
        </w:rPr>
      </w:pPr>
    </w:p>
    <w:p w14:paraId="7058CEF2">
      <w:pPr>
        <w:spacing w:line="360" w:lineRule="auto"/>
        <w:ind w:right="-26"/>
        <w:jc w:val="center"/>
        <w:rPr>
          <w:rFonts w:hAnsi="宋体" w:cs="宋体"/>
          <w:b/>
          <w:bCs/>
          <w:color w:val="auto"/>
          <w:kern w:val="2"/>
          <w:sz w:val="48"/>
          <w:szCs w:val="48"/>
          <w:highlight w:val="none"/>
          <w:lang w:val="zh-CN"/>
        </w:rPr>
      </w:pPr>
    </w:p>
    <w:p w14:paraId="1A0818EC">
      <w:pPr>
        <w:spacing w:line="360" w:lineRule="auto"/>
        <w:ind w:right="-26"/>
        <w:jc w:val="center"/>
        <w:rPr>
          <w:rFonts w:hAnsi="宋体" w:cs="宋体"/>
          <w:b/>
          <w:bCs/>
          <w:color w:val="auto"/>
          <w:kern w:val="2"/>
          <w:sz w:val="48"/>
          <w:szCs w:val="48"/>
          <w:highlight w:val="none"/>
          <w:lang w:val="zh-CN"/>
        </w:rPr>
      </w:pPr>
    </w:p>
    <w:p w14:paraId="43B0C4B7">
      <w:pPr>
        <w:spacing w:line="360" w:lineRule="auto"/>
        <w:ind w:right="-26"/>
        <w:jc w:val="center"/>
        <w:rPr>
          <w:rFonts w:hAnsi="宋体" w:cs="宋体"/>
          <w:b/>
          <w:bCs/>
          <w:color w:val="auto"/>
          <w:kern w:val="2"/>
          <w:sz w:val="48"/>
          <w:szCs w:val="48"/>
          <w:highlight w:val="none"/>
          <w:lang w:val="zh-CN"/>
        </w:rPr>
      </w:pPr>
    </w:p>
    <w:p w14:paraId="57CFDDF0">
      <w:pPr>
        <w:spacing w:line="360" w:lineRule="auto"/>
        <w:ind w:right="-26"/>
        <w:jc w:val="center"/>
        <w:rPr>
          <w:rFonts w:hint="eastAsia" w:hAnsi="宋体" w:cs="宋体"/>
          <w:b/>
          <w:bCs/>
          <w:color w:val="auto"/>
          <w:w w:val="80"/>
          <w:kern w:val="2"/>
          <w:sz w:val="60"/>
          <w:szCs w:val="60"/>
          <w:highlight w:val="none"/>
          <w:lang w:val="zh-CN"/>
        </w:rPr>
      </w:pPr>
      <w:r>
        <w:rPr>
          <w:rFonts w:hint="eastAsia" w:hAnsi="宋体" w:cs="宋体"/>
          <w:b/>
          <w:bCs/>
          <w:color w:val="auto"/>
          <w:w w:val="80"/>
          <w:kern w:val="2"/>
          <w:sz w:val="60"/>
          <w:szCs w:val="60"/>
          <w:highlight w:val="none"/>
          <w:lang w:val="en-US" w:eastAsia="zh-CN"/>
        </w:rPr>
        <w:t>东莞市污泥处理集中处理处置项目综合楼室内清洁及家具保养服务采购项目</w:t>
      </w:r>
    </w:p>
    <w:p w14:paraId="0018FCBA">
      <w:pPr>
        <w:spacing w:line="360" w:lineRule="auto"/>
        <w:ind w:right="-26"/>
        <w:jc w:val="center"/>
        <w:rPr>
          <w:rFonts w:hint="eastAsia" w:hAnsi="宋体" w:cs="宋体"/>
          <w:b/>
          <w:bCs/>
          <w:color w:val="auto"/>
          <w:kern w:val="2"/>
          <w:sz w:val="48"/>
          <w:szCs w:val="48"/>
          <w:highlight w:val="none"/>
        </w:rPr>
      </w:pPr>
    </w:p>
    <w:p w14:paraId="4ACC9F80">
      <w:pPr>
        <w:spacing w:line="360" w:lineRule="auto"/>
        <w:ind w:right="-26"/>
        <w:jc w:val="center"/>
        <w:rPr>
          <w:rFonts w:hAnsi="宋体" w:cs="宋体"/>
          <w:b/>
          <w:bCs/>
          <w:color w:val="auto"/>
          <w:kern w:val="2"/>
          <w:sz w:val="48"/>
          <w:szCs w:val="48"/>
          <w:highlight w:val="none"/>
          <w:lang w:val="zh-CN"/>
        </w:rPr>
      </w:pPr>
      <w:r>
        <w:rPr>
          <w:rFonts w:hint="eastAsia" w:hAnsi="宋体" w:cs="宋体"/>
          <w:b/>
          <w:bCs/>
          <w:color w:val="auto"/>
          <w:kern w:val="2"/>
          <w:sz w:val="48"/>
          <w:szCs w:val="48"/>
          <w:highlight w:val="none"/>
          <w:lang w:val="zh-CN"/>
        </w:rPr>
        <w:t>竞价文件</w:t>
      </w:r>
    </w:p>
    <w:p w14:paraId="270FD575">
      <w:pPr>
        <w:spacing w:line="360" w:lineRule="auto"/>
        <w:ind w:right="-26"/>
        <w:jc w:val="center"/>
        <w:rPr>
          <w:rFonts w:hAnsi="宋体" w:cs="宋体"/>
          <w:b/>
          <w:bCs/>
          <w:color w:val="auto"/>
          <w:kern w:val="2"/>
          <w:sz w:val="48"/>
          <w:szCs w:val="48"/>
          <w:highlight w:val="none"/>
          <w:lang w:val="zh-CN"/>
        </w:rPr>
      </w:pPr>
    </w:p>
    <w:p w14:paraId="257CA8D2">
      <w:pPr>
        <w:spacing w:line="360" w:lineRule="auto"/>
        <w:ind w:right="-26"/>
        <w:jc w:val="center"/>
        <w:rPr>
          <w:rFonts w:hAnsi="宋体" w:cs="宋体"/>
          <w:b/>
          <w:bCs/>
          <w:color w:val="auto"/>
          <w:kern w:val="2"/>
          <w:sz w:val="48"/>
          <w:szCs w:val="48"/>
          <w:highlight w:val="none"/>
          <w:lang w:val="zh-CN"/>
        </w:rPr>
      </w:pPr>
    </w:p>
    <w:p w14:paraId="3A65466C">
      <w:pPr>
        <w:spacing w:line="360" w:lineRule="auto"/>
        <w:ind w:right="-26"/>
        <w:jc w:val="center"/>
        <w:rPr>
          <w:rFonts w:hAnsi="宋体" w:cs="宋体"/>
          <w:b/>
          <w:bCs/>
          <w:color w:val="auto"/>
          <w:kern w:val="2"/>
          <w:sz w:val="48"/>
          <w:szCs w:val="48"/>
          <w:highlight w:val="none"/>
          <w:lang w:val="zh-CN"/>
        </w:rPr>
      </w:pPr>
    </w:p>
    <w:p w14:paraId="5A4B77AC">
      <w:pPr>
        <w:spacing w:line="360" w:lineRule="auto"/>
        <w:ind w:right="-26"/>
        <w:jc w:val="center"/>
        <w:rPr>
          <w:rFonts w:hAnsi="宋体" w:cs="宋体"/>
          <w:b/>
          <w:bCs/>
          <w:color w:val="auto"/>
          <w:kern w:val="2"/>
          <w:sz w:val="48"/>
          <w:szCs w:val="48"/>
          <w:highlight w:val="none"/>
          <w:lang w:val="zh-CN"/>
        </w:rPr>
      </w:pPr>
    </w:p>
    <w:p w14:paraId="1C3AE48B">
      <w:pPr>
        <w:spacing w:line="360" w:lineRule="auto"/>
        <w:ind w:right="-26"/>
        <w:jc w:val="center"/>
        <w:rPr>
          <w:rFonts w:hAnsi="宋体" w:cs="宋体"/>
          <w:b/>
          <w:bCs/>
          <w:color w:val="auto"/>
          <w:kern w:val="2"/>
          <w:sz w:val="48"/>
          <w:szCs w:val="48"/>
          <w:highlight w:val="none"/>
          <w:lang w:val="zh-CN"/>
        </w:rPr>
      </w:pPr>
    </w:p>
    <w:p w14:paraId="1A5E60EB">
      <w:pPr>
        <w:spacing w:line="360" w:lineRule="auto"/>
        <w:ind w:right="-26"/>
        <w:jc w:val="center"/>
        <w:rPr>
          <w:rFonts w:hAnsi="宋体" w:cs="宋体"/>
          <w:b/>
          <w:bCs/>
          <w:color w:val="auto"/>
          <w:kern w:val="2"/>
          <w:sz w:val="48"/>
          <w:szCs w:val="48"/>
          <w:highlight w:val="none"/>
          <w:lang w:val="zh-CN"/>
        </w:rPr>
      </w:pPr>
    </w:p>
    <w:p w14:paraId="31B8E898">
      <w:pPr>
        <w:spacing w:line="360" w:lineRule="auto"/>
        <w:ind w:right="-26"/>
        <w:jc w:val="center"/>
        <w:rPr>
          <w:rFonts w:hAnsi="宋体" w:cs="宋体"/>
          <w:b/>
          <w:bCs/>
          <w:color w:val="auto"/>
          <w:kern w:val="2"/>
          <w:sz w:val="48"/>
          <w:szCs w:val="48"/>
          <w:highlight w:val="none"/>
          <w:lang w:val="zh-CN"/>
        </w:rPr>
      </w:pPr>
    </w:p>
    <w:p w14:paraId="1DBFE52A">
      <w:pPr>
        <w:spacing w:line="360" w:lineRule="auto"/>
        <w:jc w:val="center"/>
        <w:rPr>
          <w:rFonts w:hint="eastAsia" w:hAnsi="宋体" w:eastAsia="宋体" w:cs="宋体"/>
          <w:b/>
          <w:bCs/>
          <w:color w:val="auto"/>
          <w:sz w:val="32"/>
          <w:szCs w:val="32"/>
          <w:highlight w:val="none"/>
          <w:lang w:eastAsia="zh-CN"/>
        </w:rPr>
      </w:pPr>
      <w:bookmarkStart w:id="0" w:name="_Hlk26971294"/>
      <w:r>
        <w:rPr>
          <w:rFonts w:hint="eastAsia" w:hAnsi="宋体" w:cs="宋体"/>
          <w:b/>
          <w:bCs/>
          <w:color w:val="auto"/>
          <w:spacing w:val="28"/>
          <w:sz w:val="32"/>
          <w:szCs w:val="32"/>
          <w:highlight w:val="none"/>
          <w:lang w:eastAsia="zh-CN"/>
        </w:rPr>
        <w:t>东莞市水务环境投资控股集团净水有限公司</w:t>
      </w:r>
    </w:p>
    <w:bookmarkEnd w:id="0"/>
    <w:p w14:paraId="65C73CD8">
      <w:pPr>
        <w:spacing w:after="156" w:line="360" w:lineRule="auto"/>
        <w:jc w:val="center"/>
        <w:rPr>
          <w:rFonts w:hAnsi="宋体" w:cs="宋体"/>
          <w:b/>
          <w:bCs/>
          <w:color w:val="auto"/>
          <w:kern w:val="2"/>
          <w:sz w:val="32"/>
          <w:szCs w:val="32"/>
          <w:highlight w:val="none"/>
          <w:lang w:val="zh-CN"/>
        </w:rPr>
        <w:sectPr>
          <w:footerReference r:id="rId3" w:type="default"/>
          <w:pgSz w:w="11906" w:h="16838"/>
          <w:pgMar w:top="1440" w:right="1800" w:bottom="1440" w:left="1800" w:header="851" w:footer="992" w:gutter="0"/>
          <w:pgNumType w:fmt="decimal"/>
          <w:cols w:space="0" w:num="1"/>
          <w:docGrid w:type="lines" w:linePitch="332" w:charSpace="0"/>
        </w:sectPr>
      </w:pPr>
      <w:r>
        <w:rPr>
          <w:rFonts w:hint="eastAsia" w:ascii="Times New Roman"/>
          <w:b/>
          <w:bCs/>
          <w:color w:val="auto"/>
          <w:kern w:val="2"/>
          <w:sz w:val="32"/>
          <w:szCs w:val="32"/>
          <w:highlight w:val="none"/>
          <w:lang w:val="zh-CN"/>
        </w:rPr>
        <w:t>2026年</w:t>
      </w:r>
      <w:r>
        <w:rPr>
          <w:rFonts w:hint="eastAsia" w:ascii="Times New Roman"/>
          <w:b/>
          <w:bCs/>
          <w:color w:val="auto"/>
          <w:kern w:val="2"/>
          <w:sz w:val="32"/>
          <w:szCs w:val="32"/>
          <w:highlight w:val="none"/>
          <w:lang w:val="en-US" w:eastAsia="zh-CN"/>
        </w:rPr>
        <w:t>3</w:t>
      </w:r>
      <w:r>
        <w:rPr>
          <w:rFonts w:hint="eastAsia" w:ascii="Times New Roman"/>
          <w:b/>
          <w:bCs/>
          <w:color w:val="auto"/>
          <w:kern w:val="2"/>
          <w:sz w:val="32"/>
          <w:szCs w:val="32"/>
          <w:highlight w:val="none"/>
          <w:lang w:val="zh-CN"/>
        </w:rPr>
        <w:t>月</w:t>
      </w:r>
      <w:r>
        <w:rPr>
          <w:rFonts w:hint="eastAsia" w:ascii="Times New Roman"/>
          <w:b/>
          <w:bCs/>
          <w:color w:val="auto"/>
          <w:kern w:val="2"/>
          <w:sz w:val="32"/>
          <w:szCs w:val="32"/>
          <w:highlight w:val="none"/>
          <w:lang w:val="en-US" w:eastAsia="zh-CN"/>
        </w:rPr>
        <w:t>X</w:t>
      </w:r>
      <w:r>
        <w:rPr>
          <w:rFonts w:hint="eastAsia" w:ascii="Times New Roman"/>
          <w:b/>
          <w:bCs/>
          <w:color w:val="auto"/>
          <w:kern w:val="2"/>
          <w:sz w:val="32"/>
          <w:szCs w:val="32"/>
          <w:highlight w:val="none"/>
          <w:lang w:val="zh-CN"/>
        </w:rPr>
        <w:t>日</w:t>
      </w:r>
    </w:p>
    <w:sdt>
      <w:sdtPr>
        <w:rPr>
          <w:rFonts w:hint="eastAsia" w:ascii="宋体" w:hAnsi="宋体" w:eastAsia="宋体" w:cs="宋体"/>
          <w:color w:val="auto"/>
          <w:sz w:val="24"/>
          <w:szCs w:val="24"/>
          <w:highlight w:val="none"/>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highlight w:val="none"/>
          <w:lang w:val="zh-CN"/>
        </w:rPr>
      </w:sdtEndPr>
      <w:sdtContent>
        <w:p w14:paraId="27761A57">
          <w:pPr>
            <w:pStyle w:val="31"/>
            <w:spacing w:before="0" w:line="360" w:lineRule="auto"/>
            <w:jc w:val="center"/>
            <w:rPr>
              <w:rFonts w:ascii="宋体" w:hAnsi="宋体" w:eastAsia="宋体" w:cs="宋体"/>
              <w:b/>
              <w:bCs/>
              <w:color w:val="auto"/>
              <w:highlight w:val="none"/>
            </w:rPr>
          </w:pPr>
          <w:r>
            <w:rPr>
              <w:rFonts w:hint="eastAsia" w:ascii="宋体" w:hAnsi="宋体" w:eastAsia="宋体" w:cs="宋体"/>
              <w:b/>
              <w:bCs/>
              <w:color w:val="auto"/>
              <w:highlight w:val="none"/>
              <w:lang w:val="zh-CN"/>
            </w:rPr>
            <w:t>目   录</w:t>
          </w:r>
        </w:p>
        <w:p w14:paraId="19983C80">
          <w:pPr>
            <w:pStyle w:val="16"/>
            <w:tabs>
              <w:tab w:val="right" w:leader="dot" w:pos="8300"/>
              <w:tab w:val="clear" w:pos="8296"/>
            </w:tabs>
            <w:rPr>
              <w:color w:val="auto"/>
              <w:highlight w:val="none"/>
            </w:rPr>
          </w:pPr>
          <w:r>
            <w:rPr>
              <w:rFonts w:ascii="Times New Roman"/>
              <w:color w:val="auto"/>
              <w:sz w:val="40"/>
              <w:szCs w:val="40"/>
              <w:highlight w:val="none"/>
            </w:rPr>
            <w:fldChar w:fldCharType="begin"/>
          </w:r>
          <w:r>
            <w:rPr>
              <w:rFonts w:ascii="Times New Roman"/>
              <w:color w:val="auto"/>
              <w:sz w:val="40"/>
              <w:szCs w:val="40"/>
              <w:highlight w:val="none"/>
            </w:rPr>
            <w:instrText xml:space="preserve"> TOC \o "1-3" \h \z \u </w:instrText>
          </w:r>
          <w:r>
            <w:rPr>
              <w:rFonts w:ascii="Times New Roman"/>
              <w:color w:val="auto"/>
              <w:sz w:val="40"/>
              <w:szCs w:val="40"/>
              <w:highlight w:val="none"/>
            </w:rPr>
            <w:fldChar w:fldCharType="separate"/>
          </w:r>
          <w:r>
            <w:rPr>
              <w:rFonts w:ascii="Times New Roman"/>
              <w:color w:val="auto"/>
              <w:szCs w:val="40"/>
              <w:highlight w:val="none"/>
            </w:rPr>
            <w:fldChar w:fldCharType="begin"/>
          </w:r>
          <w:r>
            <w:rPr>
              <w:rFonts w:ascii="Times New Roman"/>
              <w:color w:val="auto"/>
              <w:szCs w:val="40"/>
              <w:highlight w:val="none"/>
            </w:rPr>
            <w:instrText xml:space="preserve"> HYPERLINK \l _Toc19761 </w:instrText>
          </w:r>
          <w:r>
            <w:rPr>
              <w:rFonts w:ascii="Times New Roman"/>
              <w:color w:val="auto"/>
              <w:szCs w:val="40"/>
              <w:highlight w:val="none"/>
            </w:rPr>
            <w:fldChar w:fldCharType="separate"/>
          </w:r>
          <w:r>
            <w:rPr>
              <w:rFonts w:hint="eastAsia" w:hAnsi="宋体" w:cs="宋体"/>
              <w:color w:val="auto"/>
              <w:szCs w:val="32"/>
              <w:highlight w:val="none"/>
            </w:rPr>
            <w:t xml:space="preserve">第一章 </w:t>
          </w:r>
          <w:r>
            <w:rPr>
              <w:rFonts w:hint="eastAsia" w:hAnsi="宋体" w:cs="宋体"/>
              <w:color w:val="auto"/>
              <w:szCs w:val="32"/>
              <w:highlight w:val="none"/>
              <w:lang w:eastAsia="zh-CN"/>
            </w:rPr>
            <w:t>竞价公告</w:t>
          </w:r>
          <w:r>
            <w:rPr>
              <w:color w:val="auto"/>
              <w:highlight w:val="none"/>
            </w:rPr>
            <w:tab/>
          </w:r>
          <w:r>
            <w:rPr>
              <w:color w:val="auto"/>
              <w:highlight w:val="none"/>
            </w:rPr>
            <w:fldChar w:fldCharType="begin"/>
          </w:r>
          <w:r>
            <w:rPr>
              <w:color w:val="auto"/>
              <w:highlight w:val="none"/>
            </w:rPr>
            <w:instrText xml:space="preserve"> PAGEREF _Toc19761 \h </w:instrText>
          </w:r>
          <w:r>
            <w:rPr>
              <w:color w:val="auto"/>
              <w:highlight w:val="none"/>
            </w:rPr>
            <w:fldChar w:fldCharType="separate"/>
          </w:r>
          <w:r>
            <w:rPr>
              <w:color w:val="auto"/>
              <w:highlight w:val="none"/>
            </w:rPr>
            <w:t>3</w:t>
          </w:r>
          <w:r>
            <w:rPr>
              <w:color w:val="auto"/>
              <w:highlight w:val="none"/>
            </w:rPr>
            <w:fldChar w:fldCharType="end"/>
          </w:r>
          <w:r>
            <w:rPr>
              <w:rFonts w:ascii="Times New Roman"/>
              <w:color w:val="auto"/>
              <w:szCs w:val="40"/>
              <w:highlight w:val="none"/>
            </w:rPr>
            <w:fldChar w:fldCharType="end"/>
          </w:r>
        </w:p>
        <w:p w14:paraId="51C7A9E9">
          <w:pPr>
            <w:pStyle w:val="16"/>
            <w:tabs>
              <w:tab w:val="right" w:leader="dot" w:pos="8300"/>
              <w:tab w:val="clear" w:pos="8296"/>
            </w:tabs>
            <w:rPr>
              <w:color w:val="auto"/>
              <w:highlight w:val="none"/>
            </w:rPr>
          </w:pPr>
          <w:r>
            <w:rPr>
              <w:rFonts w:ascii="Times New Roman"/>
              <w:color w:val="auto"/>
              <w:szCs w:val="40"/>
              <w:highlight w:val="none"/>
              <w:lang w:val="zh-CN"/>
            </w:rPr>
            <w:fldChar w:fldCharType="begin"/>
          </w:r>
          <w:r>
            <w:rPr>
              <w:rFonts w:ascii="Times New Roman"/>
              <w:color w:val="auto"/>
              <w:szCs w:val="40"/>
              <w:highlight w:val="none"/>
              <w:lang w:val="zh-CN"/>
            </w:rPr>
            <w:instrText xml:space="preserve"> HYPERLINK \l _Toc26865 </w:instrText>
          </w:r>
          <w:r>
            <w:rPr>
              <w:rFonts w:ascii="Times New Roman"/>
              <w:color w:val="auto"/>
              <w:szCs w:val="40"/>
              <w:highlight w:val="none"/>
              <w:lang w:val="zh-CN"/>
            </w:rPr>
            <w:fldChar w:fldCharType="separate"/>
          </w:r>
          <w:r>
            <w:rPr>
              <w:rFonts w:hint="eastAsia" w:hAnsi="宋体" w:cs="宋体"/>
              <w:color w:val="auto"/>
              <w:szCs w:val="32"/>
              <w:highlight w:val="none"/>
            </w:rPr>
            <w:t>第二章 用户需求</w:t>
          </w:r>
          <w:r>
            <w:rPr>
              <w:color w:val="auto"/>
              <w:highlight w:val="none"/>
            </w:rPr>
            <w:tab/>
          </w:r>
          <w:r>
            <w:rPr>
              <w:color w:val="auto"/>
              <w:highlight w:val="none"/>
            </w:rPr>
            <w:fldChar w:fldCharType="begin"/>
          </w:r>
          <w:r>
            <w:rPr>
              <w:color w:val="auto"/>
              <w:highlight w:val="none"/>
            </w:rPr>
            <w:instrText xml:space="preserve"> PAGEREF _Toc26865 \h </w:instrText>
          </w:r>
          <w:r>
            <w:rPr>
              <w:color w:val="auto"/>
              <w:highlight w:val="none"/>
            </w:rPr>
            <w:fldChar w:fldCharType="separate"/>
          </w:r>
          <w:r>
            <w:rPr>
              <w:color w:val="auto"/>
              <w:highlight w:val="none"/>
            </w:rPr>
            <w:t>5</w:t>
          </w:r>
          <w:r>
            <w:rPr>
              <w:color w:val="auto"/>
              <w:highlight w:val="none"/>
            </w:rPr>
            <w:fldChar w:fldCharType="end"/>
          </w:r>
          <w:r>
            <w:rPr>
              <w:rFonts w:ascii="Times New Roman"/>
              <w:color w:val="auto"/>
              <w:szCs w:val="40"/>
              <w:highlight w:val="none"/>
              <w:lang w:val="zh-CN"/>
            </w:rPr>
            <w:fldChar w:fldCharType="end"/>
          </w:r>
        </w:p>
        <w:p w14:paraId="6F4D8277">
          <w:pPr>
            <w:pStyle w:val="16"/>
            <w:tabs>
              <w:tab w:val="right" w:leader="dot" w:pos="8300"/>
              <w:tab w:val="clear" w:pos="8296"/>
            </w:tabs>
            <w:rPr>
              <w:color w:val="auto"/>
              <w:highlight w:val="none"/>
            </w:rPr>
          </w:pPr>
          <w:r>
            <w:rPr>
              <w:rFonts w:ascii="Times New Roman"/>
              <w:color w:val="auto"/>
              <w:szCs w:val="40"/>
              <w:highlight w:val="none"/>
              <w:lang w:val="zh-CN"/>
            </w:rPr>
            <w:fldChar w:fldCharType="begin"/>
          </w:r>
          <w:r>
            <w:rPr>
              <w:rFonts w:ascii="Times New Roman"/>
              <w:color w:val="auto"/>
              <w:szCs w:val="40"/>
              <w:highlight w:val="none"/>
              <w:lang w:val="zh-CN"/>
            </w:rPr>
            <w:instrText xml:space="preserve"> HYPERLINK \l _Toc22543 </w:instrText>
          </w:r>
          <w:r>
            <w:rPr>
              <w:rFonts w:ascii="Times New Roman"/>
              <w:color w:val="auto"/>
              <w:szCs w:val="40"/>
              <w:highlight w:val="none"/>
              <w:lang w:val="zh-CN"/>
            </w:rPr>
            <w:fldChar w:fldCharType="separate"/>
          </w:r>
          <w:r>
            <w:rPr>
              <w:rFonts w:hint="eastAsia" w:hAnsi="宋体" w:cs="宋体"/>
              <w:color w:val="auto"/>
              <w:szCs w:val="32"/>
              <w:highlight w:val="none"/>
            </w:rPr>
            <w:t>第三章 合同条款</w:t>
          </w:r>
          <w:r>
            <w:rPr>
              <w:color w:val="auto"/>
              <w:highlight w:val="none"/>
            </w:rPr>
            <w:tab/>
          </w:r>
          <w:r>
            <w:rPr>
              <w:color w:val="auto"/>
              <w:highlight w:val="none"/>
            </w:rPr>
            <w:fldChar w:fldCharType="begin"/>
          </w:r>
          <w:r>
            <w:rPr>
              <w:color w:val="auto"/>
              <w:highlight w:val="none"/>
            </w:rPr>
            <w:instrText xml:space="preserve"> PAGEREF _Toc22543 \h </w:instrText>
          </w:r>
          <w:r>
            <w:rPr>
              <w:color w:val="auto"/>
              <w:highlight w:val="none"/>
            </w:rPr>
            <w:fldChar w:fldCharType="separate"/>
          </w:r>
          <w:r>
            <w:rPr>
              <w:color w:val="auto"/>
              <w:highlight w:val="none"/>
            </w:rPr>
            <w:t>8</w:t>
          </w:r>
          <w:r>
            <w:rPr>
              <w:color w:val="auto"/>
              <w:highlight w:val="none"/>
            </w:rPr>
            <w:fldChar w:fldCharType="end"/>
          </w:r>
          <w:r>
            <w:rPr>
              <w:rFonts w:ascii="Times New Roman"/>
              <w:color w:val="auto"/>
              <w:szCs w:val="40"/>
              <w:highlight w:val="none"/>
              <w:lang w:val="zh-CN"/>
            </w:rPr>
            <w:fldChar w:fldCharType="end"/>
          </w:r>
        </w:p>
        <w:p w14:paraId="162D54CC">
          <w:pPr>
            <w:pStyle w:val="16"/>
            <w:tabs>
              <w:tab w:val="right" w:leader="dot" w:pos="8300"/>
              <w:tab w:val="clear" w:pos="8296"/>
            </w:tabs>
            <w:rPr>
              <w:color w:val="auto"/>
              <w:highlight w:val="none"/>
            </w:rPr>
          </w:pPr>
          <w:r>
            <w:rPr>
              <w:rFonts w:ascii="Times New Roman"/>
              <w:color w:val="auto"/>
              <w:szCs w:val="40"/>
              <w:highlight w:val="none"/>
              <w:lang w:val="zh-CN"/>
            </w:rPr>
            <w:fldChar w:fldCharType="begin"/>
          </w:r>
          <w:r>
            <w:rPr>
              <w:rFonts w:ascii="Times New Roman"/>
              <w:color w:val="auto"/>
              <w:szCs w:val="40"/>
              <w:highlight w:val="none"/>
              <w:lang w:val="zh-CN"/>
            </w:rPr>
            <w:instrText xml:space="preserve"> HYPERLINK \l _Toc29280 </w:instrText>
          </w:r>
          <w:r>
            <w:rPr>
              <w:rFonts w:ascii="Times New Roman"/>
              <w:color w:val="auto"/>
              <w:szCs w:val="40"/>
              <w:highlight w:val="none"/>
              <w:lang w:val="zh-CN"/>
            </w:rPr>
            <w:fldChar w:fldCharType="separate"/>
          </w:r>
          <w:r>
            <w:rPr>
              <w:rFonts w:hint="eastAsia" w:hAnsi="宋体" w:cs="宋体"/>
              <w:color w:val="auto"/>
              <w:szCs w:val="32"/>
              <w:highlight w:val="none"/>
            </w:rPr>
            <w:t>第四章 报价须知</w:t>
          </w:r>
          <w:r>
            <w:rPr>
              <w:color w:val="auto"/>
              <w:highlight w:val="none"/>
            </w:rPr>
            <w:tab/>
          </w:r>
          <w:r>
            <w:rPr>
              <w:color w:val="auto"/>
              <w:highlight w:val="none"/>
            </w:rPr>
            <w:fldChar w:fldCharType="begin"/>
          </w:r>
          <w:r>
            <w:rPr>
              <w:color w:val="auto"/>
              <w:highlight w:val="none"/>
            </w:rPr>
            <w:instrText xml:space="preserve"> PAGEREF _Toc29280 \h </w:instrText>
          </w:r>
          <w:r>
            <w:rPr>
              <w:color w:val="auto"/>
              <w:highlight w:val="none"/>
            </w:rPr>
            <w:fldChar w:fldCharType="separate"/>
          </w:r>
          <w:r>
            <w:rPr>
              <w:color w:val="auto"/>
              <w:highlight w:val="none"/>
            </w:rPr>
            <w:t>21</w:t>
          </w:r>
          <w:r>
            <w:rPr>
              <w:color w:val="auto"/>
              <w:highlight w:val="none"/>
            </w:rPr>
            <w:fldChar w:fldCharType="end"/>
          </w:r>
          <w:r>
            <w:rPr>
              <w:rFonts w:ascii="Times New Roman"/>
              <w:color w:val="auto"/>
              <w:szCs w:val="40"/>
              <w:highlight w:val="none"/>
              <w:lang w:val="zh-CN"/>
            </w:rPr>
            <w:fldChar w:fldCharType="end"/>
          </w:r>
        </w:p>
        <w:p w14:paraId="7F1C9B18">
          <w:pPr>
            <w:pStyle w:val="16"/>
            <w:tabs>
              <w:tab w:val="right" w:leader="dot" w:pos="8300"/>
              <w:tab w:val="clear" w:pos="8296"/>
            </w:tabs>
            <w:rPr>
              <w:color w:val="auto"/>
              <w:highlight w:val="none"/>
            </w:rPr>
          </w:pPr>
          <w:r>
            <w:rPr>
              <w:rFonts w:ascii="Times New Roman"/>
              <w:color w:val="auto"/>
              <w:szCs w:val="40"/>
              <w:highlight w:val="none"/>
              <w:lang w:val="zh-CN"/>
            </w:rPr>
            <w:fldChar w:fldCharType="begin"/>
          </w:r>
          <w:r>
            <w:rPr>
              <w:rFonts w:ascii="Times New Roman"/>
              <w:color w:val="auto"/>
              <w:szCs w:val="40"/>
              <w:highlight w:val="none"/>
              <w:lang w:val="zh-CN"/>
            </w:rPr>
            <w:instrText xml:space="preserve"> HYPERLINK \l _Toc3402 </w:instrText>
          </w:r>
          <w:r>
            <w:rPr>
              <w:rFonts w:ascii="Times New Roman"/>
              <w:color w:val="auto"/>
              <w:szCs w:val="40"/>
              <w:highlight w:val="none"/>
              <w:lang w:val="zh-CN"/>
            </w:rPr>
            <w:fldChar w:fldCharType="separate"/>
          </w:r>
          <w:r>
            <w:rPr>
              <w:rFonts w:hint="eastAsia" w:hAnsi="宋体" w:cs="宋体"/>
              <w:color w:val="auto"/>
              <w:szCs w:val="32"/>
              <w:highlight w:val="none"/>
            </w:rPr>
            <w:t>第五章 报价文件（格式）</w:t>
          </w:r>
          <w:r>
            <w:rPr>
              <w:color w:val="auto"/>
              <w:highlight w:val="none"/>
            </w:rPr>
            <w:tab/>
          </w:r>
          <w:r>
            <w:rPr>
              <w:color w:val="auto"/>
              <w:highlight w:val="none"/>
            </w:rPr>
            <w:fldChar w:fldCharType="begin"/>
          </w:r>
          <w:r>
            <w:rPr>
              <w:color w:val="auto"/>
              <w:highlight w:val="none"/>
            </w:rPr>
            <w:instrText xml:space="preserve"> PAGEREF _Toc3402 \h </w:instrText>
          </w:r>
          <w:r>
            <w:rPr>
              <w:color w:val="auto"/>
              <w:highlight w:val="none"/>
            </w:rPr>
            <w:fldChar w:fldCharType="separate"/>
          </w:r>
          <w:r>
            <w:rPr>
              <w:color w:val="auto"/>
              <w:highlight w:val="none"/>
            </w:rPr>
            <w:t>24</w:t>
          </w:r>
          <w:r>
            <w:rPr>
              <w:color w:val="auto"/>
              <w:highlight w:val="none"/>
            </w:rPr>
            <w:fldChar w:fldCharType="end"/>
          </w:r>
          <w:r>
            <w:rPr>
              <w:rFonts w:ascii="Times New Roman"/>
              <w:color w:val="auto"/>
              <w:szCs w:val="40"/>
              <w:highlight w:val="none"/>
              <w:lang w:val="zh-CN"/>
            </w:rPr>
            <w:fldChar w:fldCharType="end"/>
          </w:r>
        </w:p>
        <w:p w14:paraId="26734DA7">
          <w:pPr>
            <w:spacing w:line="360" w:lineRule="auto"/>
            <w:rPr>
              <w:rFonts w:ascii="Times New Roman"/>
              <w:color w:val="auto"/>
              <w:sz w:val="32"/>
              <w:szCs w:val="32"/>
              <w:highlight w:val="none"/>
            </w:rPr>
            <w:sectPr>
              <w:pgSz w:w="11906" w:h="16838"/>
              <w:pgMar w:top="1440" w:right="1803" w:bottom="1440" w:left="1803" w:header="851" w:footer="992" w:gutter="0"/>
              <w:pgNumType w:fmt="decimal"/>
              <w:cols w:space="0" w:num="1"/>
              <w:docGrid w:type="lines" w:linePitch="332" w:charSpace="0"/>
            </w:sectPr>
          </w:pPr>
          <w:r>
            <w:rPr>
              <w:rFonts w:ascii="Times New Roman"/>
              <w:color w:val="auto"/>
              <w:szCs w:val="40"/>
              <w:highlight w:val="none"/>
              <w:lang w:val="zh-CN"/>
            </w:rPr>
            <w:fldChar w:fldCharType="end"/>
          </w:r>
        </w:p>
      </w:sdtContent>
    </w:sdt>
    <w:p w14:paraId="3076CB0C">
      <w:pPr>
        <w:pStyle w:val="3"/>
        <w:spacing w:before="0" w:after="0"/>
        <w:jc w:val="center"/>
        <w:rPr>
          <w:rFonts w:hAnsi="宋体" w:cs="宋体"/>
          <w:b w:val="0"/>
          <w:bCs w:val="0"/>
          <w:color w:val="auto"/>
          <w:szCs w:val="32"/>
          <w:highlight w:val="none"/>
        </w:rPr>
      </w:pPr>
      <w:bookmarkStart w:id="1" w:name="_Toc19761"/>
      <w:r>
        <w:rPr>
          <w:rFonts w:hint="eastAsia" w:hAnsi="宋体" w:cs="宋体"/>
          <w:color w:val="auto"/>
          <w:szCs w:val="32"/>
          <w:highlight w:val="none"/>
        </w:rPr>
        <w:t xml:space="preserve">第一章 </w:t>
      </w:r>
      <w:bookmarkEnd w:id="1"/>
      <w:r>
        <w:rPr>
          <w:rFonts w:hint="eastAsia" w:hAnsi="宋体" w:cs="宋体"/>
          <w:color w:val="auto"/>
          <w:szCs w:val="32"/>
          <w:highlight w:val="none"/>
          <w:lang w:eastAsia="zh-CN"/>
        </w:rPr>
        <w:t>竞价公告</w:t>
      </w:r>
    </w:p>
    <w:p w14:paraId="080183D3">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int="eastAsia" w:hAnsi="宋体" w:cs="宋体"/>
          <w:color w:val="auto"/>
          <w:highlight w:val="none"/>
        </w:rPr>
      </w:pPr>
    </w:p>
    <w:p w14:paraId="58585ADB">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pPr>
      <w:r>
        <w:rPr>
          <w:rFonts w:hint="eastAsia" w:hAnsi="宋体" w:cs="宋体"/>
          <w:color w:val="auto"/>
          <w:highlight w:val="none"/>
        </w:rPr>
        <w:t>各供应商：</w:t>
      </w:r>
    </w:p>
    <w:p w14:paraId="50A2790C">
      <w:pPr>
        <w:keepNext w:val="0"/>
        <w:keepLines w:val="0"/>
        <w:pageBreakBefore w:val="0"/>
        <w:widowControl w:val="0"/>
        <w:kinsoku/>
        <w:overflowPunct/>
        <w:topLinePunct w:val="0"/>
        <w:autoSpaceDE w:val="0"/>
        <w:autoSpaceDN w:val="0"/>
        <w:bidi w:val="0"/>
        <w:adjustRightInd w:val="0"/>
        <w:snapToGrid/>
        <w:spacing w:line="360" w:lineRule="auto"/>
        <w:ind w:firstLine="480" w:firstLineChars="200"/>
        <w:textAlignment w:val="auto"/>
        <w:rPr>
          <w:rFonts w:hAnsi="宋体" w:cs="宋体"/>
          <w:color w:val="auto"/>
          <w:highlight w:val="none"/>
        </w:rPr>
      </w:pPr>
      <w:r>
        <w:rPr>
          <w:rFonts w:hint="eastAsia" w:hAnsi="宋体" w:cs="宋体"/>
          <w:color w:val="auto"/>
          <w:highlight w:val="none"/>
        </w:rPr>
        <w:t>我公司的</w:t>
      </w:r>
      <w:r>
        <w:rPr>
          <w:rFonts w:hint="eastAsia" w:hAnsi="宋体" w:cs="宋体"/>
          <w:color w:val="auto"/>
          <w:highlight w:val="none"/>
          <w:u w:val="single"/>
        </w:rPr>
        <w:t>“</w:t>
      </w:r>
      <w:r>
        <w:rPr>
          <w:rFonts w:hint="eastAsia" w:hAnsi="宋体" w:cs="宋体"/>
          <w:color w:val="auto"/>
          <w:highlight w:val="none"/>
          <w:u w:val="single"/>
          <w:lang w:eastAsia="zh-CN"/>
        </w:rPr>
        <w:t>东莞市污泥处理集中处理处置项目综合楼室内清洁及家具保养服务采购项目</w:t>
      </w:r>
      <w:r>
        <w:rPr>
          <w:rFonts w:hint="eastAsia" w:hAnsi="宋体" w:cs="宋体"/>
          <w:color w:val="auto"/>
          <w:highlight w:val="none"/>
          <w:u w:val="single"/>
        </w:rPr>
        <w:t>”</w:t>
      </w:r>
      <w:r>
        <w:rPr>
          <w:rFonts w:hint="eastAsia" w:hAnsi="宋体" w:cs="宋体"/>
          <w:color w:val="auto"/>
          <w:highlight w:val="none"/>
        </w:rPr>
        <w:t>正式开展，现邀请贵司参与本项目的</w:t>
      </w:r>
      <w:r>
        <w:rPr>
          <w:rFonts w:hint="eastAsia" w:hAnsi="宋体" w:cs="宋体"/>
          <w:color w:val="auto"/>
          <w:highlight w:val="none"/>
          <w:lang w:eastAsia="zh-CN"/>
        </w:rPr>
        <w:t>竞价</w:t>
      </w:r>
      <w:r>
        <w:rPr>
          <w:rFonts w:hint="eastAsia" w:hAnsi="宋体" w:cs="宋体"/>
          <w:color w:val="auto"/>
          <w:highlight w:val="none"/>
        </w:rPr>
        <w:t>采购。具体采购信息如下：</w:t>
      </w:r>
    </w:p>
    <w:p w14:paraId="040A9402">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default" w:hAnsi="宋体" w:cs="宋体"/>
          <w:color w:val="auto"/>
          <w:highlight w:val="none"/>
          <w:lang w:val="en-US" w:eastAsia="zh-CN"/>
        </w:rPr>
      </w:pPr>
      <w:r>
        <w:rPr>
          <w:rFonts w:hint="eastAsia" w:hAnsi="宋体" w:cs="宋体"/>
          <w:color w:val="auto"/>
          <w:highlight w:val="none"/>
        </w:rPr>
        <w:t>一、采购项目编号：</w:t>
      </w:r>
      <w:r>
        <w:rPr>
          <w:rFonts w:hint="eastAsia" w:hAnsi="宋体" w:cs="宋体"/>
          <w:color w:val="auto"/>
          <w:highlight w:val="none"/>
          <w:lang w:eastAsia="zh-CN"/>
        </w:rPr>
        <w:t xml:space="preserve">JS-2026-025 </w:t>
      </w:r>
    </w:p>
    <w:p w14:paraId="24DCD19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eastAsia" w:hAnsi="宋体" w:eastAsia="宋体" w:cs="宋体"/>
          <w:color w:val="auto"/>
          <w:highlight w:val="none"/>
          <w:lang w:eastAsia="zh-CN"/>
        </w:rPr>
      </w:pPr>
      <w:r>
        <w:rPr>
          <w:rFonts w:hint="eastAsia" w:hAnsi="宋体" w:cs="宋体"/>
          <w:color w:val="auto"/>
          <w:highlight w:val="none"/>
        </w:rPr>
        <w:t>二、采购项目名称：</w:t>
      </w:r>
      <w:r>
        <w:rPr>
          <w:rFonts w:hint="eastAsia" w:ascii="Times New Roman" w:cs="宋体"/>
          <w:color w:val="auto"/>
          <w:highlight w:val="none"/>
          <w:u w:val="single"/>
          <w:lang w:eastAsia="zh-CN"/>
        </w:rPr>
        <w:t>东莞市污泥处理集中处理处置项目综合楼室内清洁及家具保养服务采购项目</w:t>
      </w:r>
    </w:p>
    <w:p w14:paraId="4662596A">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eastAsia" w:ascii="Times New Roman" w:cs="宋体"/>
          <w:color w:val="auto"/>
          <w:highlight w:val="none"/>
        </w:rPr>
      </w:pPr>
      <w:r>
        <w:rPr>
          <w:rFonts w:hint="eastAsia" w:hAnsi="宋体" w:cs="宋体"/>
          <w:color w:val="auto"/>
          <w:highlight w:val="none"/>
        </w:rPr>
        <w:t>三、采购</w:t>
      </w:r>
      <w:r>
        <w:rPr>
          <w:rFonts w:hint="eastAsia" w:ascii="Times New Roman" w:cs="宋体"/>
          <w:color w:val="auto"/>
          <w:highlight w:val="none"/>
        </w:rPr>
        <w:t>预算：</w:t>
      </w:r>
      <w:r>
        <w:rPr>
          <w:rFonts w:hint="eastAsia" w:ascii="Times New Roman" w:hAnsi="Times New Roman" w:cs="宋体"/>
          <w:color w:val="auto"/>
          <w:highlight w:val="none"/>
          <w:u w:val="single"/>
          <w:lang w:val="en-US" w:eastAsia="zh-CN"/>
        </w:rPr>
        <w:t>不含税</w:t>
      </w:r>
      <w:r>
        <w:rPr>
          <w:rFonts w:hint="eastAsia" w:ascii="Times New Roman" w:hAnsi="Times New Roman" w:eastAsia="宋体" w:cs="宋体"/>
          <w:color w:val="auto"/>
          <w:highlight w:val="none"/>
          <w:u w:val="single"/>
          <w:lang w:val="en-US" w:eastAsia="zh-CN"/>
        </w:rPr>
        <w:t>最高限价为</w:t>
      </w:r>
      <w:r>
        <w:rPr>
          <w:rFonts w:hint="eastAsia" w:ascii="Times New Roman" w:hAnsi="Times New Roman" w:eastAsia="宋体" w:cs="宋体"/>
          <w:color w:val="auto"/>
          <w:sz w:val="24"/>
          <w:szCs w:val="24"/>
          <w:highlight w:val="none"/>
          <w:u w:val="single"/>
          <w:lang w:val="en-US" w:eastAsia="zh-CN"/>
        </w:rPr>
        <w:t>57,301.88元</w:t>
      </w:r>
      <w:r>
        <w:rPr>
          <w:rFonts w:hint="eastAsia" w:ascii="Times New Roman" w:cs="宋体"/>
          <w:color w:val="auto"/>
          <w:highlight w:val="none"/>
        </w:rPr>
        <w:t>。</w:t>
      </w:r>
    </w:p>
    <w:p w14:paraId="460D0821">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rPr>
        <w:t>四、采购内容：</w:t>
      </w:r>
      <w:r>
        <w:rPr>
          <w:rFonts w:hint="eastAsia" w:ascii="宋体" w:hAnsi="宋体" w:eastAsia="宋体" w:cs="宋体"/>
          <w:color w:val="auto"/>
          <w:sz w:val="24"/>
          <w:szCs w:val="24"/>
          <w:highlight w:val="none"/>
        </w:rPr>
        <w:t>综合楼室内清洁及家具保养服务</w:t>
      </w:r>
      <w:r>
        <w:rPr>
          <w:rFonts w:hint="eastAsia" w:hAnsi="宋体" w:cs="宋体"/>
          <w:color w:val="auto"/>
          <w:highlight w:val="none"/>
        </w:rPr>
        <w:t>（具体详见用户需求书）</w:t>
      </w:r>
    </w:p>
    <w:p w14:paraId="19F5496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bookmarkStart w:id="2" w:name="_Hlk27138410"/>
      <w:r>
        <w:rPr>
          <w:rFonts w:hint="eastAsia" w:hAnsi="宋体" w:cs="宋体"/>
          <w:color w:val="auto"/>
          <w:highlight w:val="none"/>
        </w:rPr>
        <w:t>五、资质要求：</w:t>
      </w:r>
    </w:p>
    <w:p w14:paraId="35AD0F7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ascii="宋体" w:hAnsi="宋体" w:eastAsia="宋体" w:cs="宋体"/>
          <w:color w:val="auto"/>
          <w:highlight w:val="none"/>
        </w:rPr>
      </w:pPr>
      <w:r>
        <w:rPr>
          <w:rFonts w:hint="eastAsia" w:ascii="宋体" w:hAnsi="宋体" w:eastAsia="宋体" w:cs="宋体"/>
          <w:color w:val="auto"/>
          <w:highlight w:val="none"/>
          <w:lang w:val="en-US" w:eastAsia="zh-CN"/>
        </w:rPr>
        <w:t>1</w:t>
      </w:r>
      <w:r>
        <w:rPr>
          <w:rFonts w:ascii="宋体" w:hAnsi="宋体" w:eastAsia="宋体" w:cs="宋体"/>
          <w:color w:val="auto"/>
          <w:highlight w:val="none"/>
        </w:rPr>
        <w:t>.</w:t>
      </w:r>
      <w:r>
        <w:rPr>
          <w:rFonts w:hint="eastAsia" w:ascii="宋体" w:hAnsi="宋体" w:eastAsia="宋体" w:cs="宋体"/>
          <w:color w:val="auto"/>
          <w:highlight w:val="none"/>
        </w:rPr>
        <w:t>报价人</w:t>
      </w:r>
      <w:r>
        <w:rPr>
          <w:rFonts w:ascii="宋体" w:hAnsi="宋体" w:eastAsia="宋体" w:cs="宋体"/>
          <w:color w:val="auto"/>
          <w:highlight w:val="none"/>
        </w:rPr>
        <w:t>自</w:t>
      </w:r>
      <w:r>
        <w:rPr>
          <w:rFonts w:hint="eastAsia" w:ascii="宋体" w:hAnsi="宋体" w:eastAsia="宋体" w:cs="宋体"/>
          <w:color w:val="auto"/>
          <w:highlight w:val="none"/>
          <w:lang w:eastAsia="zh-CN"/>
        </w:rPr>
        <w:t>2023年1月1日</w:t>
      </w:r>
      <w:r>
        <w:rPr>
          <w:rFonts w:ascii="宋体" w:hAnsi="宋体" w:eastAsia="宋体" w:cs="宋体"/>
          <w:color w:val="auto"/>
          <w:highlight w:val="none"/>
        </w:rPr>
        <w:t>以来，至少具备一</w:t>
      </w:r>
      <w:r>
        <w:rPr>
          <w:rFonts w:hint="eastAsia" w:ascii="宋体" w:hAnsi="宋体" w:eastAsia="宋体" w:cs="宋体"/>
          <w:color w:val="auto"/>
          <w:highlight w:val="none"/>
          <w:lang w:val="en-US" w:eastAsia="zh-CN"/>
        </w:rPr>
        <w:t>份</w:t>
      </w:r>
      <w:r>
        <w:rPr>
          <w:rFonts w:hint="eastAsia" w:hAnsi="宋体" w:cs="宋体"/>
          <w:color w:val="auto"/>
          <w:highlight w:val="none"/>
          <w:u w:val="single"/>
          <w:lang w:val="en-US" w:eastAsia="zh-CN"/>
        </w:rPr>
        <w:t>保洁</w:t>
      </w:r>
      <w:r>
        <w:rPr>
          <w:rFonts w:hint="eastAsia" w:ascii="Times New Roman" w:cs="宋体"/>
          <w:color w:val="auto"/>
          <w:highlight w:val="none"/>
          <w:u w:val="single"/>
          <w:lang w:eastAsia="zh-CN"/>
        </w:rPr>
        <w:t>服务</w:t>
      </w:r>
      <w:r>
        <w:rPr>
          <w:rFonts w:hint="eastAsia" w:ascii="宋体" w:hAnsi="宋体" w:eastAsia="宋体" w:cs="宋体"/>
          <w:color w:val="auto"/>
          <w:highlight w:val="none"/>
          <w:lang w:val="en-US" w:eastAsia="zh-CN"/>
        </w:rPr>
        <w:t>相关</w:t>
      </w:r>
      <w:r>
        <w:rPr>
          <w:rFonts w:ascii="宋体" w:hAnsi="宋体" w:eastAsia="宋体" w:cs="宋体"/>
          <w:color w:val="auto"/>
          <w:highlight w:val="none"/>
        </w:rPr>
        <w:t>业绩（合同签订日期为</w:t>
      </w:r>
      <w:r>
        <w:rPr>
          <w:rFonts w:hint="eastAsia" w:ascii="宋体" w:hAnsi="宋体" w:eastAsia="宋体" w:cs="宋体"/>
          <w:color w:val="auto"/>
          <w:highlight w:val="none"/>
          <w:lang w:eastAsia="zh-CN"/>
        </w:rPr>
        <w:t>2023年1月1日</w:t>
      </w:r>
      <w:r>
        <w:rPr>
          <w:rFonts w:ascii="宋体" w:hAnsi="宋体" w:eastAsia="宋体" w:cs="宋体"/>
          <w:color w:val="auto"/>
          <w:highlight w:val="none"/>
        </w:rPr>
        <w:t>或以后</w:t>
      </w:r>
      <w:r>
        <w:rPr>
          <w:rFonts w:hint="eastAsia" w:ascii="宋体" w:hAnsi="宋体" w:eastAsia="宋体" w:cs="宋体"/>
          <w:color w:val="auto"/>
          <w:highlight w:val="none"/>
        </w:rPr>
        <w:t>）；</w:t>
      </w:r>
    </w:p>
    <w:p w14:paraId="6F99D709">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2</w:t>
      </w:r>
      <w:r>
        <w:rPr>
          <w:rFonts w:ascii="宋体" w:hAnsi="宋体" w:eastAsia="宋体" w:cs="宋体"/>
          <w:color w:val="auto"/>
          <w:highlight w:val="none"/>
        </w:rPr>
        <w:t>.</w:t>
      </w:r>
      <w:r>
        <w:rPr>
          <w:rFonts w:hint="eastAsia" w:ascii="宋体" w:hAnsi="宋体" w:eastAsia="宋体" w:cs="宋体"/>
          <w:color w:val="auto"/>
          <w:highlight w:val="none"/>
        </w:rPr>
        <w:t>报价人未被列入“信用中国”网站（www.creditchina.gov.cn）失信被执行人、重大税收违法</w:t>
      </w:r>
      <w:r>
        <w:rPr>
          <w:rFonts w:hint="eastAsia" w:hAnsi="宋体" w:cs="宋体"/>
          <w:color w:val="auto"/>
          <w:highlight w:val="none"/>
        </w:rPr>
        <w:t>失信主体、政府采购严重违法失信行为记录名单（处罚期限届满的除外）。</w:t>
      </w:r>
    </w:p>
    <w:p w14:paraId="6CFC1788">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eastAsia" w:hAnsi="宋体" w:eastAsia="宋体" w:cs="宋体"/>
          <w:color w:val="auto"/>
          <w:highlight w:val="none"/>
          <w:lang w:eastAsia="zh-CN"/>
        </w:rPr>
      </w:pPr>
      <w:r>
        <w:rPr>
          <w:rFonts w:hint="eastAsia" w:hAnsi="宋体" w:cs="宋体"/>
          <w:color w:val="auto"/>
          <w:highlight w:val="none"/>
          <w:lang w:val="en-US" w:eastAsia="zh-CN"/>
        </w:rPr>
        <w:t>六</w:t>
      </w:r>
      <w:r>
        <w:rPr>
          <w:rFonts w:hint="eastAsia" w:hAnsi="宋体" w:cs="宋体"/>
          <w:color w:val="auto"/>
          <w:highlight w:val="none"/>
        </w:rPr>
        <w:t>、</w:t>
      </w:r>
      <w:r>
        <w:rPr>
          <w:rFonts w:hint="eastAsia" w:hAnsi="宋体" w:cs="宋体"/>
          <w:b/>
          <w:bCs/>
          <w:color w:val="auto"/>
          <w:highlight w:val="none"/>
        </w:rPr>
        <w:t>成交原则：从实质性满足采购需求的供应商中，按不含税价最低成交原则确定成交供应商</w:t>
      </w:r>
      <w:r>
        <w:rPr>
          <w:rFonts w:hint="eastAsia" w:hAnsi="宋体" w:cs="宋体"/>
          <w:b/>
          <w:bCs/>
          <w:color w:val="auto"/>
          <w:highlight w:val="none"/>
          <w:lang w:eastAsia="zh-CN"/>
        </w:rPr>
        <w:t>。</w:t>
      </w:r>
    </w:p>
    <w:p w14:paraId="1888791A">
      <w:pPr>
        <w:snapToGrid w:val="0"/>
        <w:spacing w:line="360" w:lineRule="auto"/>
        <w:ind w:firstLine="424" w:firstLineChars="177"/>
        <w:outlineLvl w:val="1"/>
        <w:rPr>
          <w:rFonts w:hint="eastAsia" w:hAnsi="宋体" w:cs="宋体"/>
          <w:color w:val="auto"/>
          <w:highlight w:val="none"/>
        </w:rPr>
      </w:pPr>
      <w:r>
        <w:rPr>
          <w:rFonts w:hint="eastAsia" w:hAnsi="宋体" w:cs="宋体"/>
          <w:color w:val="auto"/>
          <w:highlight w:val="none"/>
          <w:lang w:val="en-US" w:eastAsia="zh-CN"/>
        </w:rPr>
        <w:t>七</w:t>
      </w:r>
      <w:r>
        <w:rPr>
          <w:rFonts w:hint="eastAsia" w:hAnsi="宋体" w:cs="宋体"/>
          <w:color w:val="auto"/>
          <w:highlight w:val="none"/>
        </w:rPr>
        <w:t>、报价文件递交</w:t>
      </w:r>
      <w:r>
        <w:rPr>
          <w:rFonts w:hint="eastAsia" w:hAnsi="宋体" w:cs="宋体"/>
          <w:color w:val="auto"/>
          <w:highlight w:val="none"/>
          <w:lang w:val="en-US" w:eastAsia="zh-CN"/>
        </w:rPr>
        <w:t>及</w:t>
      </w:r>
      <w:r>
        <w:rPr>
          <w:rFonts w:hint="eastAsia" w:hAnsi="宋体" w:cs="宋体"/>
          <w:color w:val="auto"/>
          <w:highlight w:val="none"/>
        </w:rPr>
        <w:t>截止时间：</w:t>
      </w:r>
      <w:bookmarkStart w:id="3" w:name="_Hlk27138379"/>
      <w:r>
        <w:rPr>
          <w:rFonts w:ascii="Times New Roman"/>
          <w:color w:val="auto"/>
          <w:highlight w:val="none"/>
        </w:rPr>
        <w:t>202</w:t>
      </w:r>
      <w:r>
        <w:rPr>
          <w:rFonts w:hint="eastAsia" w:ascii="Times New Roman"/>
          <w:color w:val="auto"/>
          <w:highlight w:val="none"/>
          <w:lang w:val="en-US" w:eastAsia="zh-CN"/>
        </w:rPr>
        <w:t>6</w:t>
      </w:r>
      <w:r>
        <w:rPr>
          <w:rFonts w:ascii="Times New Roman"/>
          <w:color w:val="auto"/>
          <w:highlight w:val="none"/>
        </w:rPr>
        <w:t>年</w:t>
      </w:r>
      <w:bookmarkEnd w:id="3"/>
      <w:r>
        <w:rPr>
          <w:rFonts w:hint="eastAsia" w:ascii="Times New Roman"/>
          <w:color w:val="auto"/>
          <w:highlight w:val="none"/>
          <w:lang w:val="en-US" w:eastAsia="zh-CN"/>
        </w:rPr>
        <w:t>3</w:t>
      </w:r>
      <w:r>
        <w:rPr>
          <w:rFonts w:ascii="Times New Roman"/>
          <w:color w:val="auto"/>
          <w:highlight w:val="none"/>
        </w:rPr>
        <w:t>月</w:t>
      </w:r>
      <w:r>
        <w:rPr>
          <w:rFonts w:hint="eastAsia" w:ascii="Times New Roman"/>
          <w:color w:val="auto"/>
          <w:highlight w:val="none"/>
          <w:lang w:val="en-US" w:eastAsia="zh-CN"/>
        </w:rPr>
        <w:t>26</w:t>
      </w:r>
      <w:r>
        <w:rPr>
          <w:rFonts w:ascii="Times New Roman"/>
          <w:color w:val="auto"/>
          <w:highlight w:val="none"/>
        </w:rPr>
        <w:t>日</w:t>
      </w:r>
      <w:r>
        <w:rPr>
          <w:rFonts w:hint="eastAsia" w:ascii="Times New Roman"/>
          <w:color w:val="auto"/>
          <w:highlight w:val="none"/>
          <w:lang w:val="en-US" w:eastAsia="zh-CN"/>
        </w:rPr>
        <w:t>9</w:t>
      </w:r>
      <w:r>
        <w:rPr>
          <w:rFonts w:ascii="Times New Roman"/>
          <w:color w:val="auto"/>
          <w:highlight w:val="none"/>
        </w:rPr>
        <w:t>时</w:t>
      </w:r>
      <w:r>
        <w:rPr>
          <w:rFonts w:hint="eastAsia" w:ascii="Times New Roman"/>
          <w:color w:val="auto"/>
          <w:highlight w:val="none"/>
          <w:lang w:val="en-US" w:eastAsia="zh-CN"/>
        </w:rPr>
        <w:t>30</w:t>
      </w:r>
      <w:r>
        <w:rPr>
          <w:rFonts w:ascii="Times New Roman"/>
          <w:color w:val="auto"/>
          <w:highlight w:val="none"/>
        </w:rPr>
        <w:t>分</w:t>
      </w:r>
      <w:r>
        <w:rPr>
          <w:rFonts w:hint="eastAsia" w:ascii="Times New Roman"/>
          <w:color w:val="auto"/>
          <w:highlight w:val="none"/>
          <w:lang w:val="en-US" w:eastAsia="zh-CN"/>
        </w:rPr>
        <w:t>-</w:t>
      </w:r>
      <w:r>
        <w:rPr>
          <w:rFonts w:ascii="Times New Roman"/>
          <w:color w:val="auto"/>
          <w:highlight w:val="none"/>
        </w:rPr>
        <w:t>202</w:t>
      </w:r>
      <w:r>
        <w:rPr>
          <w:rFonts w:hint="eastAsia" w:ascii="Times New Roman"/>
          <w:color w:val="auto"/>
          <w:highlight w:val="none"/>
          <w:lang w:val="en-US" w:eastAsia="zh-CN"/>
        </w:rPr>
        <w:t>6</w:t>
      </w:r>
      <w:r>
        <w:rPr>
          <w:rFonts w:ascii="Times New Roman"/>
          <w:color w:val="auto"/>
          <w:highlight w:val="none"/>
        </w:rPr>
        <w:t>年</w:t>
      </w:r>
      <w:r>
        <w:rPr>
          <w:rFonts w:hint="eastAsia" w:ascii="Times New Roman"/>
          <w:color w:val="auto"/>
          <w:highlight w:val="none"/>
          <w:lang w:val="en-US" w:eastAsia="zh-CN"/>
        </w:rPr>
        <w:t>3</w:t>
      </w:r>
      <w:r>
        <w:rPr>
          <w:rFonts w:ascii="Times New Roman"/>
          <w:color w:val="auto"/>
          <w:highlight w:val="none"/>
        </w:rPr>
        <w:t>月</w:t>
      </w:r>
      <w:r>
        <w:rPr>
          <w:rFonts w:hint="eastAsia" w:ascii="Times New Roman"/>
          <w:color w:val="auto"/>
          <w:highlight w:val="none"/>
          <w:lang w:val="en-US" w:eastAsia="zh-CN"/>
        </w:rPr>
        <w:t>26</w:t>
      </w:r>
      <w:r>
        <w:rPr>
          <w:rFonts w:ascii="Times New Roman"/>
          <w:color w:val="auto"/>
          <w:highlight w:val="none"/>
        </w:rPr>
        <w:t>日</w:t>
      </w:r>
      <w:r>
        <w:rPr>
          <w:rFonts w:hint="eastAsia" w:ascii="Times New Roman"/>
          <w:color w:val="auto"/>
          <w:highlight w:val="none"/>
          <w:lang w:val="en-US" w:eastAsia="zh-CN"/>
        </w:rPr>
        <w:t>10</w:t>
      </w:r>
      <w:r>
        <w:rPr>
          <w:rFonts w:ascii="Times New Roman"/>
          <w:color w:val="auto"/>
          <w:highlight w:val="none"/>
        </w:rPr>
        <w:t>时</w:t>
      </w:r>
      <w:r>
        <w:rPr>
          <w:rFonts w:hint="eastAsia" w:ascii="Times New Roman"/>
          <w:color w:val="auto"/>
          <w:highlight w:val="none"/>
          <w:lang w:val="en-US" w:eastAsia="zh-CN"/>
        </w:rPr>
        <w:t>00</w:t>
      </w:r>
      <w:r>
        <w:rPr>
          <w:rFonts w:ascii="Times New Roman"/>
          <w:color w:val="auto"/>
          <w:highlight w:val="none"/>
        </w:rPr>
        <w:t>分</w:t>
      </w:r>
      <w:r>
        <w:rPr>
          <w:rFonts w:hint="eastAsia" w:ascii="Times New Roman"/>
          <w:color w:val="auto"/>
          <w:highlight w:val="none"/>
          <w:lang w:eastAsia="zh-CN"/>
        </w:rPr>
        <w:t>，</w:t>
      </w:r>
      <w:r>
        <w:rPr>
          <w:rFonts w:hint="eastAsia" w:ascii="Times New Roman"/>
          <w:b/>
          <w:bCs/>
          <w:color w:val="auto"/>
          <w:highlight w:val="none"/>
          <w:lang w:val="en-US" w:eastAsia="zh-CN"/>
        </w:rPr>
        <w:t>由报价人法定代表人 或  报价文件中的授权代表 递交，未按前述要求递交的报价文件视为无效报价</w:t>
      </w:r>
      <w:r>
        <w:rPr>
          <w:rFonts w:hint="eastAsia" w:hAnsi="宋体" w:cs="宋体"/>
          <w:color w:val="auto"/>
          <w:highlight w:val="none"/>
        </w:rPr>
        <w:t>。</w:t>
      </w:r>
      <w:bookmarkStart w:id="4" w:name="_Toc29338"/>
    </w:p>
    <w:bookmarkEnd w:id="4"/>
    <w:p w14:paraId="490239E9">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八</w:t>
      </w:r>
      <w:r>
        <w:rPr>
          <w:rFonts w:hint="eastAsia" w:hAnsi="宋体" w:cs="宋体"/>
          <w:color w:val="auto"/>
          <w:highlight w:val="none"/>
        </w:rPr>
        <w:t>、报价文件递交地点：</w:t>
      </w:r>
      <w:r>
        <w:rPr>
          <w:rFonts w:hint="eastAsia" w:hAnsi="宋体" w:cs="宋体"/>
          <w:color w:val="auto"/>
          <w:highlight w:val="none"/>
          <w:lang w:eastAsia="zh-CN"/>
        </w:rPr>
        <w:t>东莞市水务环境投资控股集团净水有限公司</w:t>
      </w:r>
      <w:r>
        <w:rPr>
          <w:rFonts w:hint="eastAsia" w:hAnsi="宋体" w:cs="宋体"/>
          <w:color w:val="auto"/>
          <w:highlight w:val="none"/>
          <w:lang w:val="en-US" w:eastAsia="zh-CN"/>
        </w:rPr>
        <w:t>4楼</w:t>
      </w:r>
      <w:r>
        <w:rPr>
          <w:rFonts w:hint="eastAsia" w:hAnsi="宋体" w:cs="宋体"/>
          <w:color w:val="auto"/>
          <w:highlight w:val="none"/>
          <w:lang w:eastAsia="zh-CN"/>
        </w:rPr>
        <w:t>招标成本部</w:t>
      </w:r>
      <w:r>
        <w:rPr>
          <w:rFonts w:hint="eastAsia" w:hAnsi="宋体" w:cs="宋体"/>
          <w:color w:val="auto"/>
          <w:highlight w:val="none"/>
        </w:rPr>
        <w:t>。</w:t>
      </w:r>
    </w:p>
    <w:p w14:paraId="2F70F025">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九</w:t>
      </w:r>
      <w:r>
        <w:rPr>
          <w:rFonts w:hint="eastAsia" w:hAnsi="宋体" w:cs="宋体"/>
          <w:color w:val="auto"/>
          <w:highlight w:val="none"/>
        </w:rPr>
        <w:t>、报价文件</w:t>
      </w:r>
      <w:r>
        <w:rPr>
          <w:rFonts w:hint="eastAsia" w:hAnsi="宋体" w:cs="宋体"/>
          <w:color w:val="auto"/>
          <w:highlight w:val="none"/>
          <w:lang w:val="en-US" w:eastAsia="zh-CN"/>
        </w:rPr>
        <w:t>递交</w:t>
      </w:r>
      <w:r>
        <w:rPr>
          <w:rFonts w:hint="eastAsia" w:hAnsi="宋体"/>
          <w:color w:val="auto"/>
          <w:highlight w:val="none"/>
          <w:lang w:val="en-US" w:eastAsia="zh-CN"/>
        </w:rPr>
        <w:t>截止及</w:t>
      </w:r>
      <w:r>
        <w:rPr>
          <w:rFonts w:hint="eastAsia" w:hAnsi="宋体" w:cs="宋体"/>
          <w:color w:val="auto"/>
          <w:highlight w:val="none"/>
          <w:lang w:val="en-US" w:eastAsia="zh-CN"/>
        </w:rPr>
        <w:t>开标</w:t>
      </w:r>
      <w:r>
        <w:rPr>
          <w:rFonts w:hint="eastAsia" w:hAnsi="宋体" w:cs="宋体"/>
          <w:color w:val="auto"/>
          <w:highlight w:val="none"/>
        </w:rPr>
        <w:t>时间：</w:t>
      </w:r>
      <w:r>
        <w:rPr>
          <w:rFonts w:ascii="Times New Roman"/>
          <w:color w:val="auto"/>
          <w:highlight w:val="none"/>
        </w:rPr>
        <w:t>202</w:t>
      </w:r>
      <w:r>
        <w:rPr>
          <w:rFonts w:hint="eastAsia" w:ascii="Times New Roman"/>
          <w:color w:val="auto"/>
          <w:highlight w:val="none"/>
          <w:lang w:val="en-US" w:eastAsia="zh-CN"/>
        </w:rPr>
        <w:t>6</w:t>
      </w:r>
      <w:r>
        <w:rPr>
          <w:rFonts w:ascii="Times New Roman"/>
          <w:color w:val="auto"/>
          <w:highlight w:val="none"/>
        </w:rPr>
        <w:t>年</w:t>
      </w:r>
      <w:r>
        <w:rPr>
          <w:rFonts w:hint="eastAsia" w:ascii="Times New Roman"/>
          <w:color w:val="auto"/>
          <w:highlight w:val="none"/>
          <w:lang w:val="en-US" w:eastAsia="zh-CN"/>
        </w:rPr>
        <w:t>3</w:t>
      </w:r>
      <w:r>
        <w:rPr>
          <w:rFonts w:ascii="Times New Roman"/>
          <w:color w:val="auto"/>
          <w:highlight w:val="none"/>
        </w:rPr>
        <w:t>月</w:t>
      </w:r>
      <w:r>
        <w:rPr>
          <w:rFonts w:hint="eastAsia" w:ascii="Times New Roman"/>
          <w:color w:val="auto"/>
          <w:highlight w:val="none"/>
          <w:lang w:val="en-US" w:eastAsia="zh-CN"/>
        </w:rPr>
        <w:t>26</w:t>
      </w:r>
      <w:r>
        <w:rPr>
          <w:rFonts w:ascii="Times New Roman"/>
          <w:color w:val="auto"/>
          <w:highlight w:val="none"/>
        </w:rPr>
        <w:t>日</w:t>
      </w:r>
      <w:r>
        <w:rPr>
          <w:rFonts w:hint="eastAsia" w:ascii="Times New Roman"/>
          <w:color w:val="auto"/>
          <w:highlight w:val="none"/>
          <w:lang w:val="en-US" w:eastAsia="zh-CN"/>
        </w:rPr>
        <w:t>10</w:t>
      </w:r>
      <w:r>
        <w:rPr>
          <w:rFonts w:ascii="Times New Roman"/>
          <w:color w:val="auto"/>
          <w:highlight w:val="none"/>
        </w:rPr>
        <w:t>时</w:t>
      </w:r>
      <w:r>
        <w:rPr>
          <w:rFonts w:hint="eastAsia" w:ascii="Times New Roman"/>
          <w:color w:val="auto"/>
          <w:highlight w:val="none"/>
          <w:lang w:val="en-US" w:eastAsia="zh-CN"/>
        </w:rPr>
        <w:t>00</w:t>
      </w:r>
      <w:r>
        <w:rPr>
          <w:rFonts w:ascii="Times New Roman"/>
          <w:color w:val="auto"/>
          <w:highlight w:val="none"/>
        </w:rPr>
        <w:t>分</w:t>
      </w:r>
      <w:r>
        <w:rPr>
          <w:rFonts w:hint="eastAsia" w:hAnsi="宋体" w:cs="宋体"/>
          <w:color w:val="auto"/>
          <w:highlight w:val="none"/>
        </w:rPr>
        <w:t>。</w:t>
      </w:r>
    </w:p>
    <w:p w14:paraId="0F0D8763">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十</w:t>
      </w:r>
      <w:r>
        <w:rPr>
          <w:rFonts w:hint="eastAsia" w:hAnsi="宋体" w:cs="宋体"/>
          <w:color w:val="auto"/>
          <w:highlight w:val="none"/>
        </w:rPr>
        <w:t>、开封地点：</w:t>
      </w:r>
      <w:r>
        <w:rPr>
          <w:rFonts w:hint="eastAsia" w:hAnsi="宋体" w:cs="宋体"/>
          <w:color w:val="auto"/>
          <w:highlight w:val="none"/>
          <w:lang w:eastAsia="zh-CN"/>
        </w:rPr>
        <w:t>东莞市水务环境投资控股集团净水有限公司</w:t>
      </w:r>
      <w:r>
        <w:rPr>
          <w:rFonts w:hint="eastAsia" w:hAnsi="宋体" w:cs="宋体"/>
          <w:color w:val="auto"/>
          <w:highlight w:val="none"/>
        </w:rPr>
        <w:t>4楼开标室。</w:t>
      </w:r>
    </w:p>
    <w:p w14:paraId="5077372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十一</w:t>
      </w:r>
      <w:r>
        <w:rPr>
          <w:rFonts w:hint="eastAsia" w:hAnsi="宋体" w:cs="宋体"/>
          <w:color w:val="auto"/>
          <w:highlight w:val="none"/>
        </w:rPr>
        <w:t>、采购人联系方式：</w:t>
      </w:r>
    </w:p>
    <w:p w14:paraId="461F6ED6">
      <w:pPr>
        <w:keepNext w:val="0"/>
        <w:keepLines w:val="0"/>
        <w:pageBreakBefore w:val="0"/>
        <w:widowControl w:val="0"/>
        <w:kinsoku/>
        <w:overflowPunct/>
        <w:topLinePunct w:val="0"/>
        <w:autoSpaceDE w:val="0"/>
        <w:autoSpaceDN w:val="0"/>
        <w:bidi w:val="0"/>
        <w:adjustRightInd w:val="0"/>
        <w:snapToGrid/>
        <w:spacing w:line="360" w:lineRule="auto"/>
        <w:ind w:left="566" w:leftChars="236" w:firstLine="285"/>
        <w:textAlignment w:val="auto"/>
        <w:rPr>
          <w:rFonts w:hint="eastAsia" w:hAnsi="宋体" w:eastAsia="宋体" w:cs="宋体"/>
          <w:color w:val="auto"/>
          <w:highlight w:val="none"/>
          <w:lang w:eastAsia="zh-CN"/>
        </w:rPr>
      </w:pPr>
      <w:bookmarkStart w:id="5" w:name="_Hlk27138405"/>
      <w:r>
        <w:rPr>
          <w:rFonts w:hint="eastAsia" w:hAnsi="宋体" w:cs="宋体"/>
          <w:color w:val="auto"/>
          <w:highlight w:val="none"/>
        </w:rPr>
        <w:t>采购联系人：</w:t>
      </w:r>
      <w:r>
        <w:rPr>
          <w:rFonts w:hint="eastAsia" w:hAnsi="宋体" w:cs="宋体"/>
          <w:color w:val="auto"/>
          <w:highlight w:val="none"/>
          <w:lang w:val="en-US" w:eastAsia="zh-CN"/>
        </w:rPr>
        <w:t>黄工</w:t>
      </w:r>
    </w:p>
    <w:p w14:paraId="47DFADB2">
      <w:pPr>
        <w:keepNext w:val="0"/>
        <w:keepLines w:val="0"/>
        <w:pageBreakBefore w:val="0"/>
        <w:widowControl w:val="0"/>
        <w:kinsoku/>
        <w:overflowPunct/>
        <w:topLinePunct w:val="0"/>
        <w:autoSpaceDE w:val="0"/>
        <w:autoSpaceDN w:val="0"/>
        <w:bidi w:val="0"/>
        <w:adjustRightInd w:val="0"/>
        <w:snapToGrid/>
        <w:spacing w:line="360" w:lineRule="auto"/>
        <w:ind w:left="566" w:leftChars="236" w:firstLine="285"/>
        <w:textAlignment w:val="auto"/>
        <w:rPr>
          <w:rFonts w:hAnsi="宋体" w:cs="宋体"/>
          <w:color w:val="auto"/>
          <w:highlight w:val="none"/>
        </w:rPr>
      </w:pPr>
      <w:r>
        <w:rPr>
          <w:rFonts w:hint="eastAsia" w:hAnsi="宋体" w:cs="宋体"/>
          <w:color w:val="auto"/>
          <w:highlight w:val="none"/>
        </w:rPr>
        <w:t>联系电话：</w:t>
      </w:r>
      <w:r>
        <w:rPr>
          <w:rFonts w:ascii="Times New Roman" w:cs="宋体"/>
          <w:color w:val="auto"/>
          <w:highlight w:val="none"/>
        </w:rPr>
        <w:t>0769</w:t>
      </w:r>
      <w:r>
        <w:rPr>
          <w:rFonts w:hint="eastAsia" w:ascii="Times New Roman" w:cs="宋体"/>
          <w:color w:val="auto"/>
          <w:highlight w:val="none"/>
        </w:rPr>
        <w:t>-23286160</w:t>
      </w:r>
    </w:p>
    <w:p w14:paraId="786BE32B">
      <w:pPr>
        <w:keepNext w:val="0"/>
        <w:keepLines w:val="0"/>
        <w:pageBreakBefore w:val="0"/>
        <w:widowControl w:val="0"/>
        <w:kinsoku/>
        <w:overflowPunct/>
        <w:topLinePunct w:val="0"/>
        <w:autoSpaceDE w:val="0"/>
        <w:autoSpaceDN w:val="0"/>
        <w:bidi w:val="0"/>
        <w:adjustRightInd w:val="0"/>
        <w:snapToGrid/>
        <w:spacing w:line="360" w:lineRule="auto"/>
        <w:ind w:left="566" w:leftChars="236" w:firstLine="285"/>
        <w:textAlignment w:val="auto"/>
        <w:rPr>
          <w:rFonts w:hAnsi="宋体" w:cs="宋体"/>
          <w:color w:val="auto"/>
          <w:highlight w:val="none"/>
        </w:rPr>
      </w:pPr>
      <w:r>
        <w:rPr>
          <w:rFonts w:hint="eastAsia" w:hAnsi="宋体" w:cs="宋体"/>
          <w:color w:val="auto"/>
          <w:highlight w:val="none"/>
        </w:rPr>
        <w:t>联系地址：东莞市南城街道滨河路</w:t>
      </w:r>
      <w:r>
        <w:rPr>
          <w:rFonts w:ascii="Times New Roman"/>
          <w:color w:val="auto"/>
          <w:highlight w:val="none"/>
        </w:rPr>
        <w:t>100</w:t>
      </w:r>
      <w:r>
        <w:rPr>
          <w:rFonts w:hint="eastAsia" w:hAnsi="宋体" w:cs="宋体"/>
          <w:color w:val="auto"/>
          <w:highlight w:val="none"/>
        </w:rPr>
        <w:t>号（</w:t>
      </w:r>
      <w:r>
        <w:rPr>
          <w:rFonts w:hint="eastAsia" w:hAnsi="宋体" w:cs="宋体"/>
          <w:color w:val="auto"/>
          <w:highlight w:val="none"/>
          <w:lang w:eastAsia="zh-CN"/>
        </w:rPr>
        <w:t>东莞市水务环境投资控股集团净水有限公司</w:t>
      </w:r>
      <w:r>
        <w:rPr>
          <w:rFonts w:hint="eastAsia" w:hAnsi="宋体" w:cs="宋体"/>
          <w:color w:val="auto"/>
          <w:highlight w:val="none"/>
        </w:rPr>
        <w:t>）</w:t>
      </w:r>
    </w:p>
    <w:bookmarkEnd w:id="5"/>
    <w:p w14:paraId="7AD09594">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pPr>
    </w:p>
    <w:p w14:paraId="68A1A502">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pPr>
    </w:p>
    <w:p w14:paraId="11964BA0">
      <w:pPr>
        <w:keepNext w:val="0"/>
        <w:keepLines w:val="0"/>
        <w:pageBreakBefore w:val="0"/>
        <w:widowControl w:val="0"/>
        <w:kinsoku/>
        <w:overflowPunct/>
        <w:topLinePunct w:val="0"/>
        <w:autoSpaceDE w:val="0"/>
        <w:autoSpaceDN w:val="0"/>
        <w:bidi w:val="0"/>
        <w:adjustRightInd w:val="0"/>
        <w:snapToGrid/>
        <w:spacing w:line="360" w:lineRule="auto"/>
        <w:jc w:val="right"/>
        <w:textAlignment w:val="auto"/>
        <w:rPr>
          <w:rFonts w:hAnsi="宋体" w:cs="宋体"/>
          <w:color w:val="auto"/>
          <w:highlight w:val="none"/>
        </w:rPr>
      </w:pPr>
      <w:r>
        <w:rPr>
          <w:rFonts w:hint="eastAsia" w:hAnsi="宋体" w:cs="宋体"/>
          <w:color w:val="auto"/>
          <w:highlight w:val="none"/>
        </w:rPr>
        <w:t>东莞市水务环境投资控股集团净水有限公司</w:t>
      </w:r>
    </w:p>
    <w:p w14:paraId="76D22EC7">
      <w:pPr>
        <w:keepNext w:val="0"/>
        <w:keepLines w:val="0"/>
        <w:pageBreakBefore w:val="0"/>
        <w:widowControl w:val="0"/>
        <w:kinsoku/>
        <w:wordWrap w:val="0"/>
        <w:overflowPunct/>
        <w:topLinePunct w:val="0"/>
        <w:autoSpaceDE w:val="0"/>
        <w:autoSpaceDN w:val="0"/>
        <w:bidi w:val="0"/>
        <w:adjustRightInd w:val="0"/>
        <w:snapToGrid/>
        <w:spacing w:line="360" w:lineRule="auto"/>
        <w:jc w:val="right"/>
        <w:textAlignment w:val="auto"/>
        <w:rPr>
          <w:rFonts w:hAnsi="宋体" w:cs="宋体"/>
          <w:color w:val="auto"/>
          <w:highlight w:val="none"/>
        </w:rPr>
      </w:pPr>
      <w:r>
        <w:rPr>
          <w:rFonts w:hint="eastAsia" w:ascii="Times New Roman"/>
          <w:color w:val="auto"/>
          <w:highlight w:val="none"/>
          <w:lang w:eastAsia="zh-CN"/>
        </w:rPr>
        <w:t>2026年</w:t>
      </w:r>
      <w:r>
        <w:rPr>
          <w:rFonts w:hint="eastAsia" w:ascii="Times New Roman"/>
          <w:color w:val="auto"/>
          <w:highlight w:val="none"/>
          <w:lang w:val="en-US" w:eastAsia="zh-CN"/>
        </w:rPr>
        <w:t>3</w:t>
      </w:r>
      <w:r>
        <w:rPr>
          <w:rFonts w:hint="eastAsia" w:ascii="Times New Roman"/>
          <w:color w:val="auto"/>
          <w:highlight w:val="none"/>
          <w:lang w:eastAsia="zh-CN"/>
        </w:rPr>
        <w:t>月</w:t>
      </w:r>
      <w:r>
        <w:rPr>
          <w:rFonts w:hint="eastAsia" w:ascii="Times New Roman"/>
          <w:color w:val="auto"/>
          <w:highlight w:val="none"/>
          <w:lang w:val="en-US" w:eastAsia="zh-CN"/>
        </w:rPr>
        <w:t>23</w:t>
      </w:r>
      <w:bookmarkStart w:id="26" w:name="_GoBack"/>
      <w:bookmarkEnd w:id="26"/>
      <w:r>
        <w:rPr>
          <w:rFonts w:hint="eastAsia" w:ascii="Times New Roman"/>
          <w:color w:val="auto"/>
          <w:highlight w:val="none"/>
          <w:lang w:eastAsia="zh-CN"/>
        </w:rPr>
        <w:t>日</w:t>
      </w:r>
      <w:r>
        <w:rPr>
          <w:rFonts w:hint="eastAsia" w:ascii="Times New Roman"/>
          <w:color w:val="auto"/>
          <w:highlight w:val="none"/>
        </w:rPr>
        <w:t xml:space="preserve">       </w:t>
      </w:r>
      <w:bookmarkEnd w:id="2"/>
    </w:p>
    <w:p w14:paraId="785991C9">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sectPr>
          <w:pgSz w:w="11906" w:h="16838"/>
          <w:pgMar w:top="1440" w:right="1803" w:bottom="1440" w:left="1803" w:header="851" w:footer="992" w:gutter="0"/>
          <w:pgNumType w:fmt="decimal"/>
          <w:cols w:space="0" w:num="1"/>
          <w:docGrid w:type="lines" w:linePitch="332" w:charSpace="0"/>
        </w:sectPr>
      </w:pPr>
    </w:p>
    <w:p w14:paraId="1F3AB1D9">
      <w:pPr>
        <w:pStyle w:val="3"/>
        <w:spacing w:before="0" w:after="0"/>
        <w:jc w:val="center"/>
        <w:rPr>
          <w:rFonts w:hAnsi="宋体" w:cs="宋体"/>
          <w:color w:val="auto"/>
          <w:szCs w:val="32"/>
          <w:highlight w:val="none"/>
        </w:rPr>
      </w:pPr>
      <w:bookmarkStart w:id="6" w:name="_Toc26865"/>
      <w:r>
        <w:rPr>
          <w:rFonts w:hint="eastAsia" w:hAnsi="宋体" w:cs="宋体"/>
          <w:color w:val="auto"/>
          <w:szCs w:val="32"/>
          <w:highlight w:val="none"/>
        </w:rPr>
        <w:t>第二章 用户需求</w:t>
      </w:r>
      <w:bookmarkEnd w:id="6"/>
    </w:p>
    <w:p w14:paraId="653216E4">
      <w:pPr>
        <w:pStyle w:val="3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bookmarkStart w:id="7" w:name="_Toc447044476"/>
      <w:bookmarkStart w:id="8" w:name="_Toc23768_WPSOffice_Level2"/>
      <w:bookmarkStart w:id="9" w:name="_Toc447044600"/>
      <w:bookmarkStart w:id="10" w:name="_Toc6474_WPSOffice_Level2"/>
      <w:bookmarkStart w:id="11" w:name="_Toc447045087"/>
      <w:r>
        <w:rPr>
          <w:rFonts w:hint="eastAsia" w:ascii="宋体" w:hAnsi="宋体" w:eastAsia="宋体" w:cs="宋体"/>
          <w:b/>
          <w:sz w:val="21"/>
          <w:szCs w:val="21"/>
          <w:lang w:val="en-US" w:eastAsia="zh-CN"/>
        </w:rPr>
        <w:t>一、</w:t>
      </w:r>
      <w:r>
        <w:rPr>
          <w:rFonts w:hint="eastAsia" w:ascii="宋体" w:hAnsi="宋体" w:eastAsia="宋体" w:cs="宋体"/>
          <w:b/>
          <w:sz w:val="21"/>
          <w:szCs w:val="21"/>
        </w:rPr>
        <w:t>项目信息</w:t>
      </w:r>
    </w:p>
    <w:p w14:paraId="1D03C96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sz w:val="21"/>
          <w:szCs w:val="21"/>
        </w:rPr>
        <w:t>采购人：</w:t>
      </w:r>
      <w:r>
        <w:rPr>
          <w:rFonts w:hint="eastAsia" w:ascii="宋体" w:hAnsi="宋体" w:eastAsia="宋体" w:cs="宋体"/>
          <w:b w:val="0"/>
          <w:bCs w:val="0"/>
          <w:color w:val="auto"/>
          <w:kern w:val="0"/>
          <w:sz w:val="21"/>
          <w:szCs w:val="21"/>
          <w:lang w:val="en-US" w:eastAsia="zh-CN" w:bidi="ar-SA"/>
        </w:rPr>
        <w:t>东莞市尚源环能科技有限公司</w:t>
      </w:r>
    </w:p>
    <w:p w14:paraId="1277A23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采购内容：</w:t>
      </w:r>
      <w:r>
        <w:rPr>
          <w:rFonts w:hint="eastAsia" w:ascii="宋体" w:hAnsi="宋体" w:eastAsia="宋体" w:cs="宋体"/>
          <w:b w:val="0"/>
          <w:bCs w:val="0"/>
          <w:color w:val="auto"/>
          <w:kern w:val="0"/>
          <w:sz w:val="21"/>
          <w:szCs w:val="21"/>
          <w:lang w:val="en-US" w:eastAsia="zh-CN" w:bidi="ar-SA"/>
        </w:rPr>
        <w:t>东莞市污泥处理集中处理处置项目综合楼室内清洁及家具保养服务采购项目</w:t>
      </w:r>
    </w:p>
    <w:p w14:paraId="5169BF04">
      <w:pPr>
        <w:pStyle w:val="3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二、项目概况</w:t>
      </w:r>
    </w:p>
    <w:p w14:paraId="3BF33F9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本项目为‌东莞市污泥处理集中处理处置项目综合楼‌，坐落于东莞市沙田镇大流村。该综合楼共4层，总建筑面积约7500平方米，目前已竣工验收6个月，因长期空置导致室内积尘严重，且存量办公家具存在专业保养需求。现拟采购专业服务机构，要求在我方入驻前完成室内全面深度清洁及指定办公家具的专业保养工作。</w:t>
      </w:r>
    </w:p>
    <w:p w14:paraId="53A5EE9E">
      <w:pPr>
        <w:pStyle w:val="3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三、服务内容及要求</w:t>
      </w:r>
    </w:p>
    <w:p w14:paraId="31D91CE5">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1.室内专项深度清洁</w:t>
      </w:r>
    </w:p>
    <w:p w14:paraId="7FEE41D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要求达到“拎包入驻”标准，具体包括但不限于：</w:t>
      </w:r>
    </w:p>
    <w:p w14:paraId="7906B1C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地面清洁：对瓷砖、石材等地面进行洗地机彻底清洗，清除装修留下的水泥点、漆点、胶迹，并进行吸干处理。</w:t>
      </w:r>
    </w:p>
    <w:p w14:paraId="7F21B74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玻璃及窗框：玻璃面无水印、无污渍、高透明度；窗框、窗台、滑轨内无积尘、无建筑垃圾。</w:t>
      </w:r>
    </w:p>
    <w:p w14:paraId="5C0C865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立面及顶部：墙面、天花板、开关面板、消防栓箱表面除尘，确保无浮灰、无蛛网。</w:t>
      </w:r>
    </w:p>
    <w:p w14:paraId="19CE26E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功能区域：涵盖办公区、会议室、走廊、茶水间、资料室、设备间。卫生间及茶水间需进行深度消毒及水龙头/五金件亮化。</w:t>
      </w:r>
    </w:p>
    <w:p w14:paraId="5F3249B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地脚线：全线除尘，擦拭干净，确保与地面交界处无残留装修痕迹。</w:t>
      </w:r>
    </w:p>
    <w:p w14:paraId="26283008">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2.办公家具专业保养</w:t>
      </w:r>
    </w:p>
    <w:p w14:paraId="44E1C4D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针对附件清单中的旧家具进行复原性保养，要求如下：</w:t>
      </w:r>
    </w:p>
    <w:p w14:paraId="508998D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深度除尘：对柜体内部、抽屉后方、桌腿底部等死角进行清扫擦拭。</w:t>
      </w:r>
    </w:p>
    <w:p w14:paraId="7DF903F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去污修复：使用专业清洁剂去除卡座及桌面油墨、胶渍；对资料柜等金属/木质表面的轻微划痕进行修复处理。</w:t>
      </w:r>
    </w:p>
    <w:p w14:paraId="72DAB26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五金维护：对所有抽屉导轨、柜门合页进行润滑调试，确保开启顺滑、无异响；对损坏或严重老化的合页、把手进行更换。</w:t>
      </w:r>
    </w:p>
    <w:p w14:paraId="19BD3C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结构加固：检查桌椅稳固性，对松动部位进行二次加固。</w:t>
      </w:r>
    </w:p>
    <w:p w14:paraId="79C4F43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座包底布更换：针对损毁严重的椅子座包底布，需提供同色、同材质或更优材质的座包底布更换服务。</w:t>
      </w:r>
    </w:p>
    <w:p w14:paraId="12940561">
      <w:pPr>
        <w:pStyle w:val="3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四、服务期限及人员要求</w:t>
      </w:r>
    </w:p>
    <w:p w14:paraId="1144CE0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服务期限：</w:t>
      </w:r>
      <w:r>
        <w:rPr>
          <w:rFonts w:hint="eastAsia" w:ascii="宋体" w:hAnsi="宋体" w:eastAsia="宋体" w:cs="宋体"/>
          <w:color w:val="auto"/>
          <w:sz w:val="21"/>
          <w:szCs w:val="21"/>
          <w:highlight w:val="none"/>
          <w:lang w:val="en-US" w:eastAsia="zh-CN" w:bidi="ar"/>
        </w:rPr>
        <w:t>合同签订后，服务单位在接到采购人通知后 5 日内完成全部服务工作并经采购人验收合格。</w:t>
      </w:r>
    </w:p>
    <w:p w14:paraId="06A0AFD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人员配置：服务单位需配备足够的专业清洁工及家具维修技术人员，确保工期不延误。</w:t>
      </w:r>
    </w:p>
    <w:p w14:paraId="035455D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现场管理：服务期间需遵守现场管理规定，采取必要的成品保护措施，不得损坏墙面、地面及其他配套设施。</w:t>
      </w:r>
    </w:p>
    <w:p w14:paraId="3A7794AA">
      <w:pPr>
        <w:pStyle w:val="3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五、验收标准</w:t>
      </w:r>
    </w:p>
    <w:p w14:paraId="502A80F9">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服务单位</w:t>
      </w:r>
      <w:r>
        <w:rPr>
          <w:rFonts w:hint="eastAsia" w:ascii="宋体" w:hAnsi="宋体" w:eastAsia="宋体" w:cs="宋体"/>
          <w:color w:val="auto"/>
          <w:sz w:val="21"/>
          <w:szCs w:val="21"/>
          <w:highlight w:val="none"/>
          <w:lang w:bidi="ar"/>
        </w:rPr>
        <w:t>完成合同所有服务后，</w:t>
      </w:r>
      <w:r>
        <w:rPr>
          <w:rFonts w:hint="eastAsia" w:ascii="宋体" w:hAnsi="宋体" w:eastAsia="宋体" w:cs="宋体"/>
          <w:color w:val="auto"/>
          <w:sz w:val="21"/>
          <w:szCs w:val="21"/>
          <w:highlight w:val="none"/>
          <w:lang w:val="en-US" w:eastAsia="zh-CN" w:bidi="ar"/>
        </w:rPr>
        <w:t>采购人、服务单位</w:t>
      </w:r>
      <w:r>
        <w:rPr>
          <w:rFonts w:hint="eastAsia" w:ascii="宋体" w:hAnsi="宋体" w:eastAsia="宋体" w:cs="宋体"/>
          <w:color w:val="auto"/>
          <w:sz w:val="21"/>
          <w:szCs w:val="21"/>
          <w:highlight w:val="none"/>
          <w:lang w:bidi="ar"/>
        </w:rPr>
        <w:t>双方共同对服务成果进行验收，验收合格后，</w:t>
      </w:r>
      <w:r>
        <w:rPr>
          <w:rFonts w:hint="eastAsia" w:ascii="宋体" w:hAnsi="宋体" w:eastAsia="宋体" w:cs="宋体"/>
          <w:color w:val="auto"/>
          <w:sz w:val="21"/>
          <w:szCs w:val="21"/>
          <w:highlight w:val="none"/>
          <w:lang w:val="en-US" w:eastAsia="zh-CN" w:bidi="ar"/>
        </w:rPr>
        <w:t>采购人、服务单位</w:t>
      </w:r>
      <w:r>
        <w:rPr>
          <w:rFonts w:hint="eastAsia" w:ascii="宋体" w:hAnsi="宋体" w:eastAsia="宋体" w:cs="宋体"/>
          <w:color w:val="auto"/>
          <w:sz w:val="21"/>
          <w:szCs w:val="21"/>
          <w:highlight w:val="none"/>
          <w:lang w:bidi="ar"/>
        </w:rPr>
        <w:t>双方共同出具验收报告并</w:t>
      </w:r>
      <w:r>
        <w:rPr>
          <w:rFonts w:hint="eastAsia" w:ascii="宋体" w:hAnsi="宋体" w:eastAsia="宋体" w:cs="宋体"/>
          <w:color w:val="auto"/>
          <w:sz w:val="21"/>
          <w:szCs w:val="21"/>
          <w:highlight w:val="none"/>
          <w:lang w:val="en-US" w:eastAsia="zh-CN" w:bidi="ar"/>
        </w:rPr>
        <w:t>由</w:t>
      </w:r>
      <w:r>
        <w:rPr>
          <w:rFonts w:hint="eastAsia" w:ascii="宋体" w:hAnsi="宋体" w:eastAsia="宋体" w:cs="宋体"/>
          <w:color w:val="auto"/>
          <w:sz w:val="21"/>
          <w:szCs w:val="21"/>
          <w:highlight w:val="none"/>
          <w:lang w:bidi="ar"/>
        </w:rPr>
        <w:t>双方书面确认验收结果</w:t>
      </w:r>
      <w:r>
        <w:rPr>
          <w:rFonts w:hint="eastAsia" w:ascii="宋体" w:hAnsi="宋体" w:eastAsia="宋体" w:cs="宋体"/>
          <w:color w:val="auto"/>
          <w:sz w:val="21"/>
          <w:szCs w:val="21"/>
          <w:highlight w:val="none"/>
          <w:lang w:val="en-US" w:eastAsia="zh-CN" w:bidi="ar"/>
        </w:rPr>
        <w:t>：</w:t>
      </w:r>
    </w:p>
    <w:p w14:paraId="2E41481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1、清洁验收：目测无积尘、无污渍、无死角。白手套擦拭走廊扶手、窗台、开关面板等处无明显黑色积尘。</w:t>
      </w:r>
    </w:p>
    <w:p w14:paraId="6DBD89E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2、家具验收：家具表面光洁，五金件使用灵活，加固后无摇晃，座包底布更换平整美观。</w:t>
      </w:r>
    </w:p>
    <w:p w14:paraId="3F95778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3、垃圾清运：服务产生的垃圾需由供应商负责</w:t>
      </w:r>
      <w:r>
        <w:rPr>
          <w:rFonts w:hint="eastAsia" w:ascii="宋体" w:hAnsi="宋体" w:eastAsia="宋体" w:cs="宋体"/>
          <w:sz w:val="21"/>
          <w:szCs w:val="21"/>
          <w:lang w:val="en-US" w:eastAsia="zh-CN"/>
        </w:rPr>
        <w:t>自行合法合规处理并做好验收</w:t>
      </w:r>
      <w:r>
        <w:rPr>
          <w:rFonts w:hint="eastAsia" w:ascii="宋体" w:hAnsi="宋体" w:eastAsia="宋体" w:cs="宋体"/>
          <w:b w:val="0"/>
          <w:bCs w:val="0"/>
          <w:color w:val="auto"/>
          <w:kern w:val="0"/>
          <w:sz w:val="21"/>
          <w:szCs w:val="21"/>
          <w:lang w:val="en-US" w:eastAsia="zh-CN" w:bidi="ar-SA"/>
        </w:rPr>
        <w:t>，做到“工完、料尽、场地清”。</w:t>
      </w:r>
    </w:p>
    <w:p w14:paraId="0A282FA7">
      <w:pPr>
        <w:pStyle w:val="3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六、报价要求</w:t>
      </w:r>
    </w:p>
    <w:p w14:paraId="224CB7F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供应商需根据附件中的《办公家具保养清单》及室内7500平方米的总面积进行综合报价。</w:t>
      </w:r>
    </w:p>
    <w:p w14:paraId="460D8CD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报价应包含：人工费、材料费（含座包底布更换费、五金配件费）、清洁药剂费、机械耗材费、管理费、</w:t>
      </w:r>
      <w:r>
        <w:rPr>
          <w:rFonts w:hint="eastAsia" w:ascii="宋体" w:hAnsi="宋体" w:eastAsia="宋体" w:cs="宋体"/>
          <w:color w:val="auto"/>
          <w:sz w:val="21"/>
          <w:szCs w:val="21"/>
          <w:lang w:val="en-US" w:eastAsia="zh-CN"/>
        </w:rPr>
        <w:t>销项税额以外的税费</w:t>
      </w:r>
      <w:r>
        <w:rPr>
          <w:rFonts w:hint="eastAsia" w:ascii="宋体" w:hAnsi="宋体" w:eastAsia="宋体" w:cs="宋体"/>
          <w:b w:val="0"/>
          <w:bCs w:val="0"/>
          <w:color w:val="auto"/>
          <w:kern w:val="0"/>
          <w:sz w:val="21"/>
          <w:szCs w:val="21"/>
          <w:lang w:val="en-US" w:eastAsia="zh-CN" w:bidi="ar-SA"/>
        </w:rPr>
        <w:t>等完成本项目所需的一切费用。</w:t>
      </w:r>
    </w:p>
    <w:p w14:paraId="18390E7A">
      <w:pPr>
        <w:pStyle w:val="3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七、付款方式</w:t>
      </w:r>
    </w:p>
    <w:p w14:paraId="5EA4E33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完成全部服务工作并经采购人验收合格后，服务单位开具等额有效的增值税专用发票。采购人自收到发票后</w:t>
      </w:r>
      <w:r>
        <w:rPr>
          <w:rFonts w:hint="eastAsia" w:ascii="宋体" w:hAnsi="宋体" w:eastAsia="宋体" w:cs="宋体"/>
          <w:sz w:val="21"/>
          <w:szCs w:val="21"/>
          <w:u w:val="single"/>
          <w:lang w:val="en-US" w:eastAsia="zh-CN"/>
        </w:rPr>
        <w:t>15</w:t>
      </w:r>
      <w:r>
        <w:rPr>
          <w:rFonts w:hint="eastAsia" w:ascii="宋体" w:hAnsi="宋体" w:eastAsia="宋体" w:cs="宋体"/>
          <w:sz w:val="21"/>
          <w:szCs w:val="21"/>
          <w:lang w:val="en-US" w:eastAsia="zh-CN"/>
        </w:rPr>
        <w:t>个工作日内一次性支付合同总价的 100%</w:t>
      </w:r>
    </w:p>
    <w:p w14:paraId="2EA4DE8E">
      <w:pPr>
        <w:keepNext w:val="0"/>
        <w:keepLines w:val="0"/>
        <w:pageBreakBefore/>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附件：办公家具保养清单</w:t>
      </w:r>
    </w:p>
    <w:tbl>
      <w:tblPr>
        <w:tblStyle w:val="23"/>
        <w:tblW w:w="86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4223"/>
        <w:gridCol w:w="1635"/>
        <w:gridCol w:w="1794"/>
      </w:tblGrid>
      <w:tr w14:paraId="5337B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E4F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4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1D8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BA3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0D2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r>
      <w:tr w14:paraId="2A7B3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ED8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724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沙发</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1DE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F8D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14:paraId="19B7B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AFA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464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大班椅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85E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45D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14:paraId="5F23E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806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309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大班台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457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281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2C92F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093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0AE6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大办公桌</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84D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AEC9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5C9D6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CBA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384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小办公桌</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3FC9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C9D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0ED78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FBD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964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会议桌</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7AFD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ACE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14:paraId="78069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A99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4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E3A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卡位</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E988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6BAB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4CFC3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133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97B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边柜</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7E8D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B56C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7A236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280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4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2C8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资料柜</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FB5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63F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15ECE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83C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2BE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椅子（需更换座包底布）</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E16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46B9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bl>
    <w:p w14:paraId="63D14836">
      <w:pPr>
        <w:pStyle w:val="9"/>
        <w:spacing w:line="360" w:lineRule="auto"/>
        <w:jc w:val="both"/>
        <w:rPr>
          <w:rFonts w:hint="eastAsia" w:ascii="宋体" w:hAnsi="宋体" w:eastAsia="宋体" w:cs="宋体"/>
          <w:sz w:val="21"/>
          <w:szCs w:val="21"/>
          <w:lang w:val="en-US" w:eastAsia="zh-CN"/>
        </w:rPr>
      </w:pPr>
    </w:p>
    <w:p w14:paraId="3CE9A261">
      <w:pPr>
        <w:pStyle w:val="9"/>
        <w:spacing w:line="360" w:lineRule="auto"/>
        <w:jc w:val="center"/>
        <w:rPr>
          <w:rFonts w:hint="eastAsia" w:ascii="宋体" w:hAnsi="宋体" w:eastAsia="宋体" w:cs="宋体"/>
          <w:b w:val="0"/>
          <w:bCs w:val="0"/>
          <w:sz w:val="21"/>
          <w:szCs w:val="21"/>
          <w:highlight w:val="none"/>
          <w:lang w:val="en-US" w:eastAsia="zh-CN"/>
        </w:rPr>
      </w:pPr>
    </w:p>
    <w:bookmarkEnd w:id="7"/>
    <w:bookmarkEnd w:id="8"/>
    <w:bookmarkEnd w:id="9"/>
    <w:bookmarkEnd w:id="10"/>
    <w:bookmarkEnd w:id="11"/>
    <w:p w14:paraId="32A89517">
      <w:pPr>
        <w:rPr>
          <w:rFonts w:hint="eastAsia" w:hAnsi="宋体" w:cs="宋体"/>
          <w:color w:val="auto"/>
          <w:szCs w:val="32"/>
          <w:highlight w:val="none"/>
        </w:rPr>
      </w:pPr>
      <w:bookmarkStart w:id="12" w:name="_Toc27990830"/>
      <w:r>
        <w:rPr>
          <w:rFonts w:hint="eastAsia" w:hAnsi="宋体" w:cs="宋体"/>
          <w:color w:val="auto"/>
          <w:szCs w:val="32"/>
          <w:highlight w:val="none"/>
        </w:rPr>
        <w:br w:type="page"/>
      </w:r>
    </w:p>
    <w:p w14:paraId="17C457CD">
      <w:pPr>
        <w:pStyle w:val="3"/>
        <w:spacing w:before="0" w:after="0"/>
        <w:jc w:val="center"/>
        <w:rPr>
          <w:rFonts w:hAnsi="宋体" w:cs="宋体"/>
          <w:color w:val="auto"/>
          <w:szCs w:val="32"/>
          <w:highlight w:val="none"/>
        </w:rPr>
      </w:pPr>
      <w:bookmarkStart w:id="13" w:name="_Toc22543"/>
      <w:r>
        <w:rPr>
          <w:rFonts w:hint="eastAsia" w:hAnsi="宋体" w:cs="宋体"/>
          <w:color w:val="auto"/>
          <w:szCs w:val="32"/>
          <w:highlight w:val="none"/>
        </w:rPr>
        <w:t>第三章 合同条款</w:t>
      </w:r>
      <w:bookmarkEnd w:id="12"/>
      <w:bookmarkEnd w:id="13"/>
    </w:p>
    <w:p w14:paraId="56764E63">
      <w:pPr>
        <w:spacing w:line="360" w:lineRule="auto"/>
        <w:jc w:val="center"/>
        <w:rPr>
          <w:rFonts w:hint="eastAsia" w:ascii="宋体" w:hAnsi="宋体" w:eastAsia="宋体" w:cs="宋体"/>
          <w:b/>
          <w:bCs/>
          <w:color w:val="auto"/>
          <w:sz w:val="44"/>
          <w:szCs w:val="44"/>
          <w:highlight w:val="none"/>
        </w:rPr>
      </w:pPr>
    </w:p>
    <w:p w14:paraId="56E20533">
      <w:pPr>
        <w:keepNext w:val="0"/>
        <w:keepLines w:val="0"/>
        <w:pageBreakBefore w:val="0"/>
        <w:kinsoku/>
        <w:wordWrap/>
        <w:overflowPunct/>
        <w:topLinePunct w:val="0"/>
        <w:autoSpaceDE w:val="0"/>
        <w:autoSpaceDN w:val="0"/>
        <w:bidi w:val="0"/>
        <w:adjustRightInd w:val="0"/>
        <w:spacing w:line="360" w:lineRule="auto"/>
        <w:jc w:val="center"/>
        <w:rPr>
          <w:rFonts w:hint="eastAsia" w:ascii="宋体" w:hAnsi="宋体" w:eastAsia="宋体" w:cs="宋体"/>
          <w:b/>
          <w:color w:val="auto"/>
          <w:kern w:val="0"/>
          <w:sz w:val="24"/>
          <w:szCs w:val="24"/>
          <w:highlight w:val="none"/>
          <w:lang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 xml:space="preserve">合同编号：   </w:t>
      </w:r>
    </w:p>
    <w:p w14:paraId="20C8C09B">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color w:val="auto"/>
          <w:kern w:val="0"/>
          <w:sz w:val="52"/>
          <w:szCs w:val="96"/>
          <w:highlight w:val="none"/>
          <w:lang w:eastAsia="zh-CN"/>
        </w:rPr>
      </w:pPr>
    </w:p>
    <w:p w14:paraId="7D901EB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color w:val="auto"/>
          <w:kern w:val="0"/>
          <w:sz w:val="48"/>
          <w:szCs w:val="48"/>
          <w:highlight w:val="none"/>
          <w:lang w:eastAsia="zh-CN"/>
        </w:rPr>
      </w:pPr>
      <w:r>
        <w:rPr>
          <w:rFonts w:hint="eastAsia" w:ascii="宋体" w:hAnsi="宋体" w:eastAsia="宋体" w:cs="宋体"/>
          <w:b/>
          <w:color w:val="auto"/>
          <w:kern w:val="0"/>
          <w:sz w:val="48"/>
          <w:szCs w:val="48"/>
          <w:highlight w:val="none"/>
          <w:lang w:eastAsia="zh-CN"/>
        </w:rPr>
        <w:t>东莞市污泥处理集中处理处置项目综合楼室内清洁及家具保养服务采购项目</w:t>
      </w:r>
    </w:p>
    <w:p w14:paraId="3AF44B6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pacing w:val="60"/>
          <w:kern w:val="0"/>
          <w:sz w:val="48"/>
          <w:szCs w:val="48"/>
          <w:highlight w:val="none"/>
        </w:rPr>
      </w:pPr>
    </w:p>
    <w:p w14:paraId="2F0888B9">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pacing w:val="60"/>
          <w:kern w:val="0"/>
          <w:sz w:val="48"/>
          <w:szCs w:val="48"/>
          <w:highlight w:val="none"/>
        </w:rPr>
      </w:pPr>
    </w:p>
    <w:p w14:paraId="77179836">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pacing w:val="60"/>
          <w:kern w:val="0"/>
          <w:sz w:val="48"/>
          <w:szCs w:val="48"/>
          <w:highlight w:val="none"/>
        </w:rPr>
      </w:pPr>
      <w:r>
        <w:rPr>
          <w:rFonts w:hint="eastAsia" w:ascii="宋体" w:hAnsi="宋体" w:eastAsia="宋体" w:cs="宋体"/>
          <w:b/>
          <w:bCs/>
          <w:color w:val="auto"/>
          <w:spacing w:val="60"/>
          <w:kern w:val="0"/>
          <w:sz w:val="48"/>
          <w:szCs w:val="48"/>
          <w:highlight w:val="none"/>
        </w:rPr>
        <w:t>采购合同</w:t>
      </w:r>
    </w:p>
    <w:p w14:paraId="460D012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color w:val="auto"/>
          <w:kern w:val="0"/>
          <w:sz w:val="24"/>
          <w:szCs w:val="21"/>
          <w:highlight w:val="none"/>
        </w:rPr>
      </w:pPr>
    </w:p>
    <w:p w14:paraId="4B21C2EB">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color w:val="auto"/>
          <w:kern w:val="0"/>
          <w:sz w:val="24"/>
          <w:szCs w:val="21"/>
          <w:highlight w:val="none"/>
        </w:rPr>
      </w:pPr>
    </w:p>
    <w:p w14:paraId="7955176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color w:val="auto"/>
          <w:kern w:val="0"/>
          <w:sz w:val="24"/>
          <w:szCs w:val="21"/>
          <w:highlight w:val="none"/>
        </w:rPr>
      </w:pPr>
    </w:p>
    <w:p w14:paraId="1C244595">
      <w:pPr>
        <w:keepNext w:val="0"/>
        <w:keepLines w:val="0"/>
        <w:pageBreakBefore w:val="0"/>
        <w:widowControl w:val="0"/>
        <w:kinsoku/>
        <w:wordWrap/>
        <w:overflowPunct/>
        <w:topLinePunct w:val="0"/>
        <w:bidi w:val="0"/>
        <w:snapToGrid/>
        <w:spacing w:line="720" w:lineRule="auto"/>
        <w:ind w:firstLine="1800" w:firstLineChars="600"/>
        <w:textAlignment w:val="auto"/>
        <w:rPr>
          <w:rFonts w:hint="eastAsia" w:ascii="宋体" w:hAnsi="宋体" w:eastAsia="宋体" w:cs="宋体"/>
          <w:sz w:val="30"/>
          <w:szCs w:val="30"/>
        </w:rPr>
      </w:pPr>
    </w:p>
    <w:p w14:paraId="69B414A7">
      <w:pPr>
        <w:keepNext w:val="0"/>
        <w:keepLines w:val="0"/>
        <w:pageBreakBefore w:val="0"/>
        <w:widowControl w:val="0"/>
        <w:kinsoku/>
        <w:wordWrap/>
        <w:overflowPunct/>
        <w:topLinePunct w:val="0"/>
        <w:bidi w:val="0"/>
        <w:snapToGrid/>
        <w:spacing w:line="720" w:lineRule="auto"/>
        <w:textAlignment w:val="auto"/>
        <w:rPr>
          <w:rFonts w:hint="eastAsia" w:ascii="宋体" w:hAnsi="宋体" w:eastAsia="宋体" w:cs="宋体"/>
          <w:sz w:val="30"/>
          <w:szCs w:val="30"/>
        </w:rPr>
      </w:pPr>
    </w:p>
    <w:p w14:paraId="19643967">
      <w:pPr>
        <w:keepNext w:val="0"/>
        <w:keepLines w:val="0"/>
        <w:pageBreakBefore w:val="0"/>
        <w:widowControl w:val="0"/>
        <w:kinsoku/>
        <w:wordWrap/>
        <w:overflowPunct/>
        <w:topLinePunct w:val="0"/>
        <w:bidi w:val="0"/>
        <w:snapToGrid/>
        <w:spacing w:line="720" w:lineRule="auto"/>
        <w:ind w:firstLine="2157" w:firstLineChars="719"/>
        <w:jc w:val="left"/>
        <w:textAlignment w:val="auto"/>
        <w:rPr>
          <w:rFonts w:hint="eastAsia" w:ascii="宋体" w:hAnsi="宋体" w:eastAsia="宋体" w:cs="宋体"/>
          <w:color w:val="000000"/>
          <w:sz w:val="30"/>
          <w:szCs w:val="30"/>
          <w:u w:val="single"/>
        </w:rPr>
      </w:pPr>
      <w:r>
        <w:rPr>
          <w:rFonts w:hint="eastAsia" w:ascii="宋体" w:hAnsi="宋体" w:eastAsia="宋体" w:cs="宋体"/>
          <w:sz w:val="30"/>
          <w:szCs w:val="30"/>
        </w:rPr>
        <w:t>甲方：</w:t>
      </w:r>
      <w:r>
        <w:rPr>
          <w:rFonts w:hint="eastAsia" w:ascii="宋体" w:hAnsi="宋体" w:eastAsia="宋体" w:cs="宋体"/>
          <w:color w:val="000000"/>
          <w:sz w:val="30"/>
          <w:szCs w:val="30"/>
          <w:u w:val="single"/>
        </w:rPr>
        <w:t>东莞市尚源环能科技有限公司</w:t>
      </w:r>
    </w:p>
    <w:p w14:paraId="72C97833">
      <w:pPr>
        <w:keepNext w:val="0"/>
        <w:keepLines w:val="0"/>
        <w:pageBreakBefore w:val="0"/>
        <w:widowControl w:val="0"/>
        <w:kinsoku/>
        <w:wordWrap/>
        <w:overflowPunct/>
        <w:topLinePunct w:val="0"/>
        <w:bidi w:val="0"/>
        <w:snapToGrid/>
        <w:spacing w:line="720" w:lineRule="auto"/>
        <w:ind w:firstLine="2157" w:firstLineChars="719"/>
        <w:jc w:val="left"/>
        <w:textAlignment w:val="auto"/>
        <w:rPr>
          <w:rFonts w:hint="default" w:ascii="宋体" w:hAnsi="宋体" w:eastAsia="宋体" w:cs="宋体"/>
          <w:sz w:val="30"/>
          <w:szCs w:val="30"/>
          <w:u w:val="single"/>
          <w:lang w:val="en-US" w:eastAsia="zh-CN"/>
        </w:rPr>
      </w:pPr>
      <w:r>
        <w:rPr>
          <w:rFonts w:hint="eastAsia" w:ascii="宋体" w:hAnsi="宋体" w:eastAsia="宋体" w:cs="宋体"/>
          <w:sz w:val="30"/>
          <w:szCs w:val="30"/>
        </w:rPr>
        <w:t>乙方：</w:t>
      </w:r>
      <w:r>
        <w:rPr>
          <w:rFonts w:hint="eastAsia" w:ascii="宋体" w:hAnsi="宋体" w:eastAsia="宋体" w:cs="宋体"/>
          <w:color w:val="000000"/>
          <w:sz w:val="30"/>
          <w:szCs w:val="30"/>
          <w:u w:val="single"/>
          <w:lang w:val="en-US" w:eastAsia="zh-CN"/>
        </w:rPr>
        <w:t xml:space="preserve">  </w:t>
      </w:r>
      <w:r>
        <w:rPr>
          <w:rFonts w:hint="eastAsia" w:hAnsi="宋体" w:cs="宋体"/>
          <w:color w:val="000000"/>
          <w:sz w:val="30"/>
          <w:szCs w:val="30"/>
          <w:u w:val="single"/>
          <w:lang w:val="en-US" w:eastAsia="zh-CN"/>
        </w:rPr>
        <w:t xml:space="preserve">        </w:t>
      </w:r>
      <w:r>
        <w:rPr>
          <w:rFonts w:hint="eastAsia" w:ascii="宋体" w:hAnsi="宋体" w:eastAsia="宋体" w:cs="宋体"/>
          <w:color w:val="000000"/>
          <w:sz w:val="30"/>
          <w:szCs w:val="30"/>
          <w:u w:val="single"/>
          <w:lang w:val="en-US" w:eastAsia="zh-CN"/>
        </w:rPr>
        <w:t xml:space="preserve">     </w:t>
      </w:r>
      <w:r>
        <w:rPr>
          <w:rFonts w:hint="eastAsia" w:hAnsi="宋体" w:cs="宋体"/>
          <w:color w:val="000000"/>
          <w:sz w:val="30"/>
          <w:szCs w:val="30"/>
          <w:u w:val="single"/>
          <w:lang w:val="en-US" w:eastAsia="zh-CN"/>
        </w:rPr>
        <w:t xml:space="preserve">        </w:t>
      </w:r>
      <w:r>
        <w:rPr>
          <w:rFonts w:hint="eastAsia" w:ascii="宋体" w:hAnsi="宋体" w:eastAsia="宋体" w:cs="宋体"/>
          <w:color w:val="000000"/>
          <w:sz w:val="30"/>
          <w:szCs w:val="30"/>
          <w:u w:val="single"/>
          <w:lang w:val="en-US" w:eastAsia="zh-CN"/>
        </w:rPr>
        <w:t xml:space="preserve">   </w:t>
      </w:r>
    </w:p>
    <w:p w14:paraId="0EE19D72">
      <w:pPr>
        <w:keepNext w:val="0"/>
        <w:keepLines w:val="0"/>
        <w:pageBreakBefore w:val="0"/>
        <w:kinsoku/>
        <w:wordWrap/>
        <w:overflowPunct/>
        <w:topLinePunct w:val="0"/>
        <w:autoSpaceDE w:val="0"/>
        <w:autoSpaceDN w:val="0"/>
        <w:bidi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p>
    <w:p w14:paraId="3248DEDF">
      <w:pPr>
        <w:keepNext w:val="0"/>
        <w:keepLines w:val="0"/>
        <w:pageBreakBefore w:val="0"/>
        <w:kinsoku/>
        <w:wordWrap/>
        <w:overflowPunct/>
        <w:topLinePunct w:val="0"/>
        <w:autoSpaceDE w:val="0"/>
        <w:autoSpaceDN w:val="0"/>
        <w:bidi w:val="0"/>
        <w:adjustRightInd w:val="0"/>
        <w:jc w:val="left"/>
        <w:rPr>
          <w:rFonts w:hint="eastAsia" w:ascii="宋体" w:hAnsi="宋体" w:eastAsia="宋体" w:cs="宋体"/>
          <w:b/>
          <w:bCs/>
          <w:color w:val="auto"/>
          <w:kern w:val="0"/>
          <w:sz w:val="28"/>
          <w:szCs w:val="28"/>
          <w:highlight w:val="none"/>
        </w:rPr>
      </w:pPr>
    </w:p>
    <w:p w14:paraId="25C33D53">
      <w:pPr>
        <w:keepNext w:val="0"/>
        <w:keepLines w:val="0"/>
        <w:pageBreakBefore w:val="0"/>
        <w:kinsoku/>
        <w:wordWrap/>
        <w:overflowPunct/>
        <w:topLinePunct w:val="0"/>
        <w:bidi w:val="0"/>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br w:type="page"/>
      </w:r>
    </w:p>
    <w:p w14:paraId="5DFC3C45">
      <w:pPr>
        <w:keepNext w:val="0"/>
        <w:keepLines w:val="0"/>
        <w:pageBreakBefore w:val="0"/>
        <w:kinsoku/>
        <w:wordWrap/>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东莞市尚源环能科技有限公司</w:t>
      </w:r>
    </w:p>
    <w:p w14:paraId="5E70D661">
      <w:pPr>
        <w:keepNext w:val="0"/>
        <w:keepLines w:val="0"/>
        <w:pageBreakBefore w:val="0"/>
        <w:kinsoku/>
        <w:wordWrap/>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广东省东莞市沙田镇立沙中路</w:t>
      </w:r>
    </w:p>
    <w:p w14:paraId="6DA41513">
      <w:pPr>
        <w:keepNext w:val="0"/>
        <w:keepLines w:val="0"/>
        <w:pageBreakBefore w:val="0"/>
        <w:kinsoku/>
        <w:wordWrap/>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color w:val="auto"/>
          <w:sz w:val="24"/>
          <w:szCs w:val="24"/>
          <w:highlight w:val="none"/>
        </w:rPr>
        <w:t xml:space="preserve">                                   </w:t>
      </w:r>
    </w:p>
    <w:p w14:paraId="5CEB51FB">
      <w:pPr>
        <w:keepNext w:val="0"/>
        <w:keepLines w:val="0"/>
        <w:pageBreakBefore w:val="0"/>
        <w:kinsoku/>
        <w:wordWrap/>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color w:val="auto"/>
          <w:sz w:val="24"/>
          <w:szCs w:val="24"/>
          <w:highlight w:val="none"/>
        </w:rPr>
        <w:t xml:space="preserve">                                   </w:t>
      </w:r>
    </w:p>
    <w:p w14:paraId="130EEB75">
      <w:pPr>
        <w:keepNext w:val="0"/>
        <w:keepLines w:val="0"/>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p>
    <w:p w14:paraId="7B786B52">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经甲方采购，现确定甲方向乙方采购综合楼室内清洁及家具保养服务。根据《中华人民共和国民法典》等法律、法规的规定，经双方平等协商，双方就综合楼室内清洁及家具保养服务（以下称“</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”）采购事宜，签订本合同。</w:t>
      </w:r>
    </w:p>
    <w:p w14:paraId="606716B2">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p>
    <w:p w14:paraId="4523BEA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第一条 服务内容</w:t>
      </w:r>
      <w:r>
        <w:rPr>
          <w:rFonts w:hint="eastAsia" w:ascii="宋体" w:hAnsi="宋体" w:eastAsia="宋体" w:cs="宋体"/>
          <w:b/>
          <w:color w:val="auto"/>
          <w:sz w:val="21"/>
          <w:szCs w:val="21"/>
          <w:highlight w:val="none"/>
          <w:lang w:val="en-US" w:eastAsia="zh-CN"/>
        </w:rPr>
        <w:t>及要求</w:t>
      </w:r>
    </w:p>
    <w:p w14:paraId="6CFBC376">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1、室内专项深度清洁</w:t>
      </w:r>
    </w:p>
    <w:p w14:paraId="4A55C51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要求达到“拎包入驻”标准，具体包括但不限于：</w:t>
      </w:r>
    </w:p>
    <w:p w14:paraId="7851038B">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（1）地面清洁：</w:t>
      </w:r>
      <w:r>
        <w:rPr>
          <w:rFonts w:hint="eastAsia" w:ascii="宋体" w:hAnsi="宋体" w:eastAsia="宋体" w:cs="宋体"/>
          <w:b w:val="0"/>
          <w:bCs w:val="0"/>
          <w:color w:val="auto"/>
          <w:kern w:val="0"/>
          <w:sz w:val="21"/>
          <w:szCs w:val="21"/>
          <w:lang w:val="en-US" w:eastAsia="zh-CN" w:bidi="ar-SA"/>
        </w:rPr>
        <w:t>对瓷砖、石材等地面进行洗地机彻底清洗，清除装修留下的水泥点、漆点、胶迹，并进行吸干处理。</w:t>
      </w:r>
    </w:p>
    <w:p w14:paraId="6B441523">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（2）玻璃及窗框：</w:t>
      </w:r>
      <w:r>
        <w:rPr>
          <w:rFonts w:hint="eastAsia" w:ascii="宋体" w:hAnsi="宋体" w:eastAsia="宋体" w:cs="宋体"/>
          <w:b w:val="0"/>
          <w:bCs w:val="0"/>
          <w:color w:val="auto"/>
          <w:kern w:val="0"/>
          <w:sz w:val="21"/>
          <w:szCs w:val="21"/>
          <w:lang w:val="en-US" w:eastAsia="zh-CN" w:bidi="ar-SA"/>
        </w:rPr>
        <w:t>玻璃面无水印、无污渍、高透明度；窗框、窗台、滑轨内无积尘、无建筑垃圾。</w:t>
      </w:r>
    </w:p>
    <w:p w14:paraId="59C1A2FD">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（3）立面及顶部：</w:t>
      </w:r>
      <w:r>
        <w:rPr>
          <w:rFonts w:hint="eastAsia" w:ascii="宋体" w:hAnsi="宋体" w:eastAsia="宋体" w:cs="宋体"/>
          <w:b w:val="0"/>
          <w:bCs w:val="0"/>
          <w:color w:val="auto"/>
          <w:kern w:val="0"/>
          <w:sz w:val="21"/>
          <w:szCs w:val="21"/>
          <w:lang w:val="en-US" w:eastAsia="zh-CN" w:bidi="ar-SA"/>
        </w:rPr>
        <w:t>墙面、天花板、开关面板、消防栓箱表面除尘，确保无浮灰、无蛛网。</w:t>
      </w:r>
    </w:p>
    <w:p w14:paraId="71414DEF">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（4）功能区域：</w:t>
      </w:r>
      <w:r>
        <w:rPr>
          <w:rFonts w:hint="eastAsia" w:ascii="宋体" w:hAnsi="宋体" w:eastAsia="宋体" w:cs="宋体"/>
          <w:b w:val="0"/>
          <w:bCs w:val="0"/>
          <w:color w:val="auto"/>
          <w:kern w:val="0"/>
          <w:sz w:val="21"/>
          <w:szCs w:val="21"/>
          <w:lang w:val="en-US" w:eastAsia="zh-CN" w:bidi="ar-SA"/>
        </w:rPr>
        <w:t>涵盖办公区、会议室、走廊、茶水间、资料室、设备间。卫生间及茶水间需进行深度消毒及水龙头/五金件亮化。</w:t>
      </w:r>
    </w:p>
    <w:p w14:paraId="074361D4">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（5）地脚线：</w:t>
      </w:r>
      <w:r>
        <w:rPr>
          <w:rFonts w:hint="eastAsia" w:ascii="宋体" w:hAnsi="宋体" w:eastAsia="宋体" w:cs="宋体"/>
          <w:b w:val="0"/>
          <w:bCs w:val="0"/>
          <w:color w:val="auto"/>
          <w:kern w:val="0"/>
          <w:sz w:val="21"/>
          <w:szCs w:val="21"/>
          <w:lang w:val="en-US" w:eastAsia="zh-CN" w:bidi="ar-SA"/>
        </w:rPr>
        <w:t>全线除尘，擦拭干净，确保与地面交界处无残留装修痕迹。</w:t>
      </w:r>
    </w:p>
    <w:p w14:paraId="06D4B11E">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2、办公家具专业保养</w:t>
      </w:r>
    </w:p>
    <w:p w14:paraId="04EB858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针对附件清单中的旧家具进行复原性保养，要求如下：</w:t>
      </w:r>
    </w:p>
    <w:p w14:paraId="60F1C976">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（1）深度除尘：</w:t>
      </w:r>
      <w:r>
        <w:rPr>
          <w:rFonts w:hint="eastAsia" w:ascii="宋体" w:hAnsi="宋体" w:eastAsia="宋体" w:cs="宋体"/>
          <w:b w:val="0"/>
          <w:bCs w:val="0"/>
          <w:color w:val="auto"/>
          <w:kern w:val="0"/>
          <w:sz w:val="21"/>
          <w:szCs w:val="21"/>
          <w:lang w:val="en-US" w:eastAsia="zh-CN" w:bidi="ar-SA"/>
        </w:rPr>
        <w:t>对柜体内部、抽屉后方、桌腿底部等死角进行清扫擦拭。</w:t>
      </w:r>
    </w:p>
    <w:p w14:paraId="0C1EEF02">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（2）去污修复：</w:t>
      </w:r>
      <w:r>
        <w:rPr>
          <w:rFonts w:hint="eastAsia" w:ascii="宋体" w:hAnsi="宋体" w:eastAsia="宋体" w:cs="宋体"/>
          <w:b w:val="0"/>
          <w:bCs w:val="0"/>
          <w:color w:val="auto"/>
          <w:kern w:val="0"/>
          <w:sz w:val="21"/>
          <w:szCs w:val="21"/>
          <w:lang w:val="en-US" w:eastAsia="zh-CN" w:bidi="ar-SA"/>
        </w:rPr>
        <w:t>使用专业清洁剂去除卡座及桌面油墨、胶渍；对资料柜等金属/木质表面的轻微划痕进行修复处理。</w:t>
      </w:r>
    </w:p>
    <w:p w14:paraId="43C8F24C">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（3）五金维护：</w:t>
      </w:r>
      <w:r>
        <w:rPr>
          <w:rFonts w:hint="eastAsia" w:ascii="宋体" w:hAnsi="宋体" w:eastAsia="宋体" w:cs="宋体"/>
          <w:b w:val="0"/>
          <w:bCs w:val="0"/>
          <w:color w:val="auto"/>
          <w:kern w:val="0"/>
          <w:sz w:val="21"/>
          <w:szCs w:val="21"/>
          <w:lang w:val="en-US" w:eastAsia="zh-CN" w:bidi="ar-SA"/>
        </w:rPr>
        <w:t>对所有抽屉导轨、柜门合页进行润滑调试，确保开启顺滑、无异响；对损坏或严重老化的合页、把手进行更换。</w:t>
      </w:r>
    </w:p>
    <w:p w14:paraId="6087F610">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（4）结构加固：</w:t>
      </w:r>
      <w:r>
        <w:rPr>
          <w:rFonts w:hint="eastAsia" w:ascii="宋体" w:hAnsi="宋体" w:eastAsia="宋体" w:cs="宋体"/>
          <w:b w:val="0"/>
          <w:bCs w:val="0"/>
          <w:color w:val="auto"/>
          <w:kern w:val="0"/>
          <w:sz w:val="21"/>
          <w:szCs w:val="21"/>
          <w:lang w:val="en-US" w:eastAsia="zh-CN" w:bidi="ar-SA"/>
        </w:rPr>
        <w:t>检查桌椅稳固性，对松动部位进行二次加固。</w:t>
      </w:r>
    </w:p>
    <w:p w14:paraId="3EA877DB">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（5）座包底布更换：</w:t>
      </w:r>
      <w:r>
        <w:rPr>
          <w:rFonts w:hint="eastAsia" w:ascii="宋体" w:hAnsi="宋体" w:eastAsia="宋体" w:cs="宋体"/>
          <w:b w:val="0"/>
          <w:bCs w:val="0"/>
          <w:color w:val="auto"/>
          <w:kern w:val="0"/>
          <w:sz w:val="21"/>
          <w:szCs w:val="21"/>
          <w:lang w:val="en-US" w:eastAsia="zh-CN" w:bidi="ar-SA"/>
        </w:rPr>
        <w:t>针对损毁严重的椅子座包底布，需提供同色、同材质或更优材质的座包底布更换服务。</w:t>
      </w:r>
    </w:p>
    <w:p w14:paraId="19540A36">
      <w:pPr>
        <w:keepNext w:val="0"/>
        <w:keepLines w:val="0"/>
        <w:pageBreakBefore w:val="0"/>
        <w:kinsoku/>
        <w:wordWrap/>
        <w:overflowPunct/>
        <w:topLinePunct w:val="0"/>
        <w:bidi w:val="0"/>
        <w:spacing w:line="360" w:lineRule="auto"/>
        <w:ind w:firstLine="422"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3、办公家具保养清单</w:t>
      </w:r>
    </w:p>
    <w:tbl>
      <w:tblPr>
        <w:tblStyle w:val="23"/>
        <w:tblW w:w="94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6"/>
        <w:gridCol w:w="5044"/>
        <w:gridCol w:w="1635"/>
        <w:gridCol w:w="1794"/>
      </w:tblGrid>
      <w:tr w14:paraId="69D7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EB18">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D089">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D82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4C6F">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r>
      <w:tr w14:paraId="7880C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93C3">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0A66">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沙发</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0752">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D104">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14:paraId="2D0CB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CEB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D59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大班椅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358F">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D740">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14:paraId="203A0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4250">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4822">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大班台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4CA6">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81F4">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6CF48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9398">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27ED">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大办公桌</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3F1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E639C">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69036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3020">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24D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小办公桌</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2883D">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2332">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7C84E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8AE6">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F966">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会议桌</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62DC">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0F5A2">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14:paraId="209A3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CF44">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5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F6EA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卡位</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735C6">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1A00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1925C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08DD">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5890A">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边柜</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4610">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0B32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65131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38F3">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5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546B4">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资料柜</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B6ED">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7F7A2">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3B265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844F">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745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椅子（需更换座包底布）</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B446">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11A3">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bl>
    <w:p w14:paraId="7D102DFF">
      <w:pPr>
        <w:keepNext w:val="0"/>
        <w:keepLines w:val="0"/>
        <w:pageBreakBefore w:val="0"/>
        <w:kinsoku/>
        <w:wordWrap/>
        <w:overflowPunct/>
        <w:topLinePunct w:val="0"/>
        <w:bidi w:val="0"/>
        <w:adjustRightInd w:val="0"/>
        <w:snapToGrid w:val="0"/>
        <w:spacing w:line="360" w:lineRule="auto"/>
        <w:ind w:firstLine="476" w:firstLineChars="227"/>
        <w:rPr>
          <w:rFonts w:hint="eastAsia" w:ascii="宋体" w:hAnsi="宋体" w:eastAsia="宋体" w:cs="宋体"/>
          <w:b w:val="0"/>
          <w:bCs/>
          <w:sz w:val="21"/>
          <w:szCs w:val="21"/>
          <w:lang w:eastAsia="zh-CN"/>
        </w:rPr>
      </w:pP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sz w:val="21"/>
          <w:szCs w:val="21"/>
        </w:rPr>
        <w:t>在本合同服务期内，</w:t>
      </w:r>
      <w:r>
        <w:rPr>
          <w:rFonts w:hint="eastAsia" w:ascii="宋体" w:hAnsi="宋体" w:eastAsia="宋体" w:cs="宋体"/>
          <w:b w:val="0"/>
          <w:bCs/>
          <w:sz w:val="21"/>
          <w:szCs w:val="21"/>
          <w:lang w:val="en-US" w:eastAsia="zh-CN"/>
        </w:rPr>
        <w:t>乙方</w:t>
      </w:r>
      <w:r>
        <w:rPr>
          <w:rFonts w:hint="eastAsia" w:ascii="宋体" w:hAnsi="宋体" w:eastAsia="宋体" w:cs="宋体"/>
          <w:b w:val="0"/>
          <w:bCs/>
          <w:sz w:val="21"/>
          <w:szCs w:val="21"/>
        </w:rPr>
        <w:t>按照</w:t>
      </w:r>
      <w:r>
        <w:rPr>
          <w:rFonts w:hint="eastAsia" w:ascii="宋体" w:hAnsi="宋体" w:eastAsia="宋体" w:cs="宋体"/>
          <w:b w:val="0"/>
          <w:bCs/>
          <w:sz w:val="21"/>
          <w:szCs w:val="21"/>
          <w:lang w:val="en-US" w:eastAsia="zh-CN"/>
        </w:rPr>
        <w:t>甲方</w:t>
      </w:r>
      <w:r>
        <w:rPr>
          <w:rFonts w:hint="eastAsia" w:ascii="宋体" w:hAnsi="宋体" w:eastAsia="宋体" w:cs="宋体"/>
          <w:b w:val="0"/>
          <w:bCs/>
          <w:sz w:val="21"/>
          <w:szCs w:val="21"/>
        </w:rPr>
        <w:t>的室内清洁及家具保养服务需求，提供满足</w:t>
      </w:r>
      <w:r>
        <w:rPr>
          <w:rFonts w:hint="eastAsia" w:ascii="宋体" w:hAnsi="宋体" w:eastAsia="宋体" w:cs="宋体"/>
          <w:b w:val="0"/>
          <w:bCs/>
          <w:sz w:val="21"/>
          <w:szCs w:val="21"/>
          <w:lang w:val="en-US" w:eastAsia="zh-CN"/>
        </w:rPr>
        <w:t>甲方</w:t>
      </w:r>
      <w:r>
        <w:rPr>
          <w:rFonts w:hint="eastAsia" w:ascii="宋体" w:hAnsi="宋体" w:eastAsia="宋体" w:cs="宋体"/>
          <w:b w:val="0"/>
          <w:bCs/>
          <w:sz w:val="21"/>
          <w:szCs w:val="21"/>
        </w:rPr>
        <w:t>需求的</w:t>
      </w:r>
      <w:r>
        <w:rPr>
          <w:rFonts w:hint="eastAsia" w:ascii="宋体" w:hAnsi="宋体" w:eastAsia="宋体" w:cs="宋体"/>
          <w:b w:val="0"/>
          <w:bCs/>
          <w:sz w:val="21"/>
          <w:szCs w:val="21"/>
          <w:lang w:val="en-US" w:eastAsia="zh-CN"/>
        </w:rPr>
        <w:t>乙方服务人</w:t>
      </w:r>
      <w:r>
        <w:rPr>
          <w:rFonts w:hint="eastAsia" w:ascii="宋体" w:hAnsi="宋体" w:eastAsia="宋体" w:cs="宋体"/>
          <w:b w:val="0"/>
          <w:bCs/>
          <w:sz w:val="21"/>
          <w:szCs w:val="21"/>
        </w:rPr>
        <w:t>员，</w:t>
      </w:r>
      <w:r>
        <w:rPr>
          <w:rFonts w:hint="eastAsia" w:ascii="宋体" w:hAnsi="宋体" w:eastAsia="宋体" w:cs="宋体"/>
          <w:b w:val="0"/>
          <w:bCs/>
          <w:sz w:val="21"/>
          <w:szCs w:val="21"/>
          <w:lang w:val="en-US" w:eastAsia="zh-CN"/>
        </w:rPr>
        <w:t>乙方服务人</w:t>
      </w:r>
      <w:r>
        <w:rPr>
          <w:rFonts w:hint="eastAsia" w:ascii="宋体" w:hAnsi="宋体" w:eastAsia="宋体" w:cs="宋体"/>
          <w:b w:val="0"/>
          <w:bCs/>
          <w:sz w:val="21"/>
          <w:szCs w:val="21"/>
        </w:rPr>
        <w:t>员与</w:t>
      </w:r>
      <w:r>
        <w:rPr>
          <w:rFonts w:hint="eastAsia" w:ascii="宋体" w:hAnsi="宋体" w:eastAsia="宋体" w:cs="宋体"/>
          <w:b w:val="0"/>
          <w:bCs/>
          <w:sz w:val="21"/>
          <w:szCs w:val="21"/>
          <w:lang w:val="en-US" w:eastAsia="zh-CN"/>
        </w:rPr>
        <w:t>乙方</w:t>
      </w:r>
      <w:r>
        <w:rPr>
          <w:rFonts w:hint="eastAsia" w:ascii="宋体" w:hAnsi="宋体" w:eastAsia="宋体" w:cs="宋体"/>
          <w:b w:val="0"/>
          <w:bCs/>
          <w:sz w:val="21"/>
          <w:szCs w:val="21"/>
        </w:rPr>
        <w:t>存在劳动法律关系（包括劳动合同关系、工资及社会保险关系，并应由</w:t>
      </w:r>
      <w:r>
        <w:rPr>
          <w:rFonts w:hint="eastAsia" w:ascii="宋体" w:hAnsi="宋体" w:eastAsia="宋体" w:cs="宋体"/>
          <w:b w:val="0"/>
          <w:bCs/>
          <w:sz w:val="21"/>
          <w:szCs w:val="21"/>
          <w:lang w:val="en-US" w:eastAsia="zh-CN"/>
        </w:rPr>
        <w:t>乙方</w:t>
      </w:r>
      <w:r>
        <w:rPr>
          <w:rFonts w:hint="eastAsia" w:ascii="宋体" w:hAnsi="宋体" w:eastAsia="宋体" w:cs="宋体"/>
          <w:b w:val="0"/>
          <w:bCs/>
          <w:sz w:val="21"/>
          <w:szCs w:val="21"/>
        </w:rPr>
        <w:t>办理劳动用工手续等），</w:t>
      </w:r>
      <w:r>
        <w:rPr>
          <w:rFonts w:hint="eastAsia" w:ascii="宋体" w:hAnsi="宋体" w:eastAsia="宋体" w:cs="宋体"/>
          <w:b w:val="0"/>
          <w:bCs/>
          <w:sz w:val="21"/>
          <w:szCs w:val="21"/>
          <w:lang w:val="en-US" w:eastAsia="zh-CN"/>
        </w:rPr>
        <w:t>乙方服务人</w:t>
      </w:r>
      <w:r>
        <w:rPr>
          <w:rFonts w:hint="eastAsia" w:ascii="宋体" w:hAnsi="宋体" w:eastAsia="宋体" w:cs="宋体"/>
          <w:b w:val="0"/>
          <w:bCs/>
          <w:sz w:val="21"/>
          <w:szCs w:val="21"/>
        </w:rPr>
        <w:t>员与</w:t>
      </w:r>
      <w:r>
        <w:rPr>
          <w:rFonts w:hint="eastAsia" w:ascii="宋体" w:hAnsi="宋体" w:eastAsia="宋体" w:cs="宋体"/>
          <w:b w:val="0"/>
          <w:bCs/>
          <w:sz w:val="21"/>
          <w:szCs w:val="21"/>
          <w:lang w:val="en-US" w:eastAsia="zh-CN"/>
        </w:rPr>
        <w:t>甲方</w:t>
      </w:r>
      <w:r>
        <w:rPr>
          <w:rFonts w:hint="eastAsia" w:ascii="宋体" w:hAnsi="宋体" w:eastAsia="宋体" w:cs="宋体"/>
          <w:b w:val="0"/>
          <w:bCs/>
          <w:sz w:val="21"/>
          <w:szCs w:val="21"/>
        </w:rPr>
        <w:t>不存在劳动法律关系</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乙方应为其服务人员按时足额购买社会保险并发放劳动报酬</w:t>
      </w:r>
      <w:r>
        <w:rPr>
          <w:rFonts w:hint="eastAsia" w:ascii="宋体" w:hAnsi="宋体" w:eastAsia="宋体" w:cs="宋体"/>
          <w:b w:val="0"/>
          <w:bCs/>
          <w:sz w:val="21"/>
          <w:szCs w:val="21"/>
          <w:lang w:eastAsia="zh-CN"/>
        </w:rPr>
        <w:t>。</w:t>
      </w:r>
    </w:p>
    <w:p w14:paraId="3AC732BC">
      <w:pPr>
        <w:keepNext w:val="0"/>
        <w:keepLines w:val="0"/>
        <w:pageBreakBefore w:val="0"/>
        <w:kinsoku/>
        <w:wordWrap/>
        <w:overflowPunct/>
        <w:topLinePunct w:val="0"/>
        <w:bidi w:val="0"/>
        <w:spacing w:line="360" w:lineRule="auto"/>
        <w:ind w:firstLine="373" w:firstLineChars="177"/>
        <w:rPr>
          <w:rFonts w:hint="eastAsia" w:ascii="宋体" w:hAnsi="宋体" w:eastAsia="宋体" w:cs="宋体"/>
          <w:b/>
          <w:color w:val="auto"/>
          <w:sz w:val="21"/>
          <w:szCs w:val="21"/>
          <w:highlight w:val="none"/>
          <w:lang w:val="en-US" w:eastAsia="zh-CN"/>
        </w:rPr>
      </w:pPr>
    </w:p>
    <w:p w14:paraId="3371D146">
      <w:pPr>
        <w:keepNext w:val="0"/>
        <w:keepLines w:val="0"/>
        <w:pageBreakBefore w:val="0"/>
        <w:kinsoku/>
        <w:wordWrap/>
        <w:overflowPunct/>
        <w:topLinePunct w:val="0"/>
        <w:bidi w:val="0"/>
        <w:spacing w:line="360" w:lineRule="auto"/>
        <w:ind w:firstLine="373" w:firstLineChars="177"/>
        <w:rPr>
          <w:rFonts w:hint="eastAsia" w:ascii="宋体" w:hAnsi="宋体" w:eastAsia="宋体" w:cs="宋体"/>
          <w:color w:val="auto"/>
          <w:sz w:val="21"/>
          <w:szCs w:val="21"/>
          <w:highlight w:val="none"/>
          <w:u w:val="single"/>
          <w:lang w:eastAsia="zh-CN"/>
        </w:rPr>
      </w:pPr>
      <w:r>
        <w:rPr>
          <w:rFonts w:hint="eastAsia" w:ascii="宋体" w:hAnsi="宋体" w:eastAsia="宋体" w:cs="宋体"/>
          <w:b/>
          <w:color w:val="auto"/>
          <w:sz w:val="21"/>
          <w:szCs w:val="21"/>
          <w:highlight w:val="none"/>
        </w:rPr>
        <w:t>第二条 服务期限及人员要求</w:t>
      </w:r>
    </w:p>
    <w:p w14:paraId="238A3660">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bidi="ar"/>
        </w:rPr>
        <w:t>服务期限</w:t>
      </w:r>
    </w:p>
    <w:p w14:paraId="21AF08A2">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服务期：合同签订后，乙方在接到甲方通知后 5 日内完成全部服务工作并经甲方验收合格。</w:t>
      </w:r>
    </w:p>
    <w:p w14:paraId="537A428C">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2、人员配置</w:t>
      </w:r>
    </w:p>
    <w:p w14:paraId="6E4DB622">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b w:val="0"/>
          <w:bCs w:val="0"/>
          <w:color w:val="auto"/>
          <w:kern w:val="0"/>
          <w:sz w:val="21"/>
          <w:szCs w:val="21"/>
          <w:lang w:val="en-US" w:eastAsia="zh-CN" w:bidi="ar-SA"/>
        </w:rPr>
        <w:t>乙方需配备足够的专业清洁工及家具维修技术人员，确保工期不延误。</w:t>
      </w:r>
    </w:p>
    <w:p w14:paraId="70E97231">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3、现场管理要求</w:t>
      </w:r>
    </w:p>
    <w:p w14:paraId="623999D8">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bidi="ar"/>
        </w:rPr>
      </w:pPr>
      <w:r>
        <w:rPr>
          <w:rFonts w:hint="eastAsia" w:ascii="宋体" w:hAnsi="宋体" w:eastAsia="宋体" w:cs="宋体"/>
          <w:b w:val="0"/>
          <w:bCs w:val="0"/>
          <w:color w:val="auto"/>
          <w:kern w:val="0"/>
          <w:sz w:val="21"/>
          <w:szCs w:val="21"/>
          <w:lang w:val="en-US" w:eastAsia="zh-CN" w:bidi="ar-SA"/>
        </w:rPr>
        <w:t>服务期间需遵守现场管理规定，采取必要的成品保护措施，不得损坏墙面、地面及其他配套设施。</w:t>
      </w:r>
    </w:p>
    <w:p w14:paraId="69324DD2">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其他要求</w:t>
      </w:r>
    </w:p>
    <w:p w14:paraId="43E9739E">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应保证项目现场的整洁，周边构筑物、草坪等应提前布置好防水防撞等防护用品，以减少清洗工作对现场环境的影响。</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应提前布置好污水集水设施，避免清洗现场污水横流。</w:t>
      </w:r>
      <w:r>
        <w:rPr>
          <w:rFonts w:hint="eastAsia" w:ascii="宋体" w:hAnsi="宋体" w:eastAsia="宋体" w:cs="宋体"/>
          <w:color w:val="auto"/>
          <w:sz w:val="21"/>
          <w:szCs w:val="21"/>
          <w:highlight w:val="none"/>
          <w:lang w:val="en-US" w:eastAsia="zh-CN"/>
        </w:rPr>
        <w:t>若因乙方或其服务人员导致甲方现场设施、设备损毁或造成甲方其他损失的，由乙方承担赔偿责任。</w:t>
      </w:r>
    </w:p>
    <w:p w14:paraId="2A40D754">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highlight w:val="none"/>
          <w:u w:val="single"/>
        </w:rPr>
      </w:pPr>
    </w:p>
    <w:p w14:paraId="6259ADC8">
      <w:pPr>
        <w:adjustRightInd w:val="0"/>
        <w:snapToGrid w:val="0"/>
        <w:spacing w:line="360" w:lineRule="auto"/>
        <w:ind w:firstLine="479" w:firstLineChars="227"/>
        <w:rPr>
          <w:rFonts w:hint="eastAsia" w:ascii="宋体" w:hAnsi="宋体" w:eastAsia="宋体" w:cs="宋体"/>
          <w:b/>
          <w:sz w:val="21"/>
          <w:szCs w:val="21"/>
        </w:rPr>
      </w:pPr>
      <w:r>
        <w:rPr>
          <w:rFonts w:hint="eastAsia" w:ascii="宋体" w:hAnsi="宋体" w:eastAsia="宋体" w:cs="宋体"/>
          <w:b/>
          <w:sz w:val="21"/>
          <w:szCs w:val="21"/>
        </w:rPr>
        <w:t>第</w:t>
      </w:r>
      <w:r>
        <w:rPr>
          <w:rFonts w:hint="eastAsia" w:ascii="宋体" w:hAnsi="宋体" w:eastAsia="宋体" w:cs="宋体"/>
          <w:b/>
          <w:sz w:val="21"/>
          <w:szCs w:val="21"/>
          <w:lang w:val="en-US" w:eastAsia="zh-CN"/>
        </w:rPr>
        <w:t>三</w:t>
      </w:r>
      <w:r>
        <w:rPr>
          <w:rFonts w:hint="eastAsia" w:ascii="宋体" w:hAnsi="宋体" w:eastAsia="宋体" w:cs="宋体"/>
          <w:b/>
          <w:sz w:val="21"/>
          <w:szCs w:val="21"/>
        </w:rPr>
        <w:t>条 安全生产管理约定</w:t>
      </w:r>
    </w:p>
    <w:p w14:paraId="081AEF6A">
      <w:pPr>
        <w:adjustRightInd w:val="0"/>
        <w:snapToGrid w:val="0"/>
        <w:spacing w:line="360" w:lineRule="auto"/>
        <w:ind w:firstLine="476" w:firstLineChars="227"/>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甲方</w:t>
      </w:r>
      <w:r>
        <w:rPr>
          <w:rFonts w:hint="eastAsia" w:ascii="宋体" w:hAnsi="宋体" w:eastAsia="宋体" w:cs="宋体"/>
          <w:sz w:val="21"/>
          <w:szCs w:val="21"/>
        </w:rPr>
        <w:t>应将服务项目中涉及安全生产管理的法律、法规及本企业有关具体要求告知</w:t>
      </w:r>
      <w:r>
        <w:rPr>
          <w:rFonts w:hint="eastAsia" w:ascii="宋体" w:hAnsi="宋体" w:eastAsia="宋体" w:cs="宋体"/>
          <w:sz w:val="21"/>
          <w:szCs w:val="21"/>
          <w:lang w:eastAsia="zh-CN"/>
        </w:rPr>
        <w:t>乙方</w:t>
      </w:r>
      <w:r>
        <w:rPr>
          <w:rFonts w:hint="eastAsia" w:ascii="宋体" w:hAnsi="宋体" w:eastAsia="宋体" w:cs="宋体"/>
          <w:sz w:val="21"/>
          <w:szCs w:val="21"/>
        </w:rPr>
        <w:t>。</w:t>
      </w:r>
    </w:p>
    <w:p w14:paraId="3F536712">
      <w:pPr>
        <w:adjustRightInd w:val="0"/>
        <w:snapToGrid w:val="0"/>
        <w:spacing w:line="360" w:lineRule="auto"/>
        <w:ind w:firstLine="476" w:firstLineChars="227"/>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甲方</w:t>
      </w:r>
      <w:r>
        <w:rPr>
          <w:rFonts w:hint="eastAsia" w:ascii="宋体" w:hAnsi="宋体" w:eastAsia="宋体" w:cs="宋体"/>
          <w:sz w:val="21"/>
          <w:szCs w:val="21"/>
        </w:rPr>
        <w:t>提供符合国家、地方有关标准及规定的劳动卫生设施。</w:t>
      </w:r>
    </w:p>
    <w:p w14:paraId="40E8E63C">
      <w:pPr>
        <w:adjustRightInd w:val="0"/>
        <w:snapToGrid w:val="0"/>
        <w:spacing w:line="360" w:lineRule="auto"/>
        <w:ind w:firstLine="476" w:firstLineChars="227"/>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甲方</w:t>
      </w:r>
      <w:r>
        <w:rPr>
          <w:rFonts w:hint="eastAsia" w:ascii="宋体" w:hAnsi="宋体" w:eastAsia="宋体" w:cs="宋体"/>
          <w:sz w:val="21"/>
          <w:szCs w:val="21"/>
        </w:rPr>
        <w:t>可协助</w:t>
      </w:r>
      <w:r>
        <w:rPr>
          <w:rFonts w:hint="eastAsia" w:ascii="宋体" w:hAnsi="宋体" w:eastAsia="宋体" w:cs="宋体"/>
          <w:sz w:val="21"/>
          <w:szCs w:val="21"/>
          <w:lang w:eastAsia="zh-CN"/>
        </w:rPr>
        <w:t>乙方</w:t>
      </w:r>
      <w:r>
        <w:rPr>
          <w:rFonts w:hint="eastAsia" w:ascii="宋体" w:hAnsi="宋体" w:eastAsia="宋体" w:cs="宋体"/>
          <w:sz w:val="21"/>
          <w:szCs w:val="21"/>
        </w:rPr>
        <w:t>对</w:t>
      </w:r>
      <w:r>
        <w:rPr>
          <w:rFonts w:hint="eastAsia" w:ascii="宋体" w:hAnsi="宋体" w:eastAsia="宋体" w:cs="宋体"/>
          <w:sz w:val="21"/>
          <w:szCs w:val="21"/>
          <w:lang w:eastAsia="zh-CN"/>
        </w:rPr>
        <w:t>服务人员</w:t>
      </w:r>
      <w:r>
        <w:rPr>
          <w:rFonts w:hint="eastAsia" w:ascii="宋体" w:hAnsi="宋体" w:eastAsia="宋体" w:cs="宋体"/>
          <w:sz w:val="21"/>
          <w:szCs w:val="21"/>
        </w:rPr>
        <w:t>进行专业性安全教育，对于</w:t>
      </w:r>
      <w:r>
        <w:rPr>
          <w:rFonts w:hint="eastAsia" w:ascii="宋体" w:hAnsi="宋体" w:eastAsia="宋体" w:cs="宋体"/>
          <w:sz w:val="21"/>
          <w:szCs w:val="21"/>
          <w:lang w:eastAsia="zh-CN"/>
        </w:rPr>
        <w:t>服务人员</w:t>
      </w:r>
      <w:r>
        <w:rPr>
          <w:rFonts w:hint="eastAsia" w:ascii="宋体" w:hAnsi="宋体" w:eastAsia="宋体" w:cs="宋体"/>
          <w:sz w:val="21"/>
          <w:szCs w:val="21"/>
        </w:rPr>
        <w:t>违反安全操作规程的应及时制止，并要求</w:t>
      </w:r>
      <w:r>
        <w:rPr>
          <w:rFonts w:hint="eastAsia" w:ascii="宋体" w:hAnsi="宋体" w:eastAsia="宋体" w:cs="宋体"/>
          <w:sz w:val="21"/>
          <w:szCs w:val="21"/>
          <w:lang w:eastAsia="zh-CN"/>
        </w:rPr>
        <w:t>乙方</w:t>
      </w:r>
      <w:r>
        <w:rPr>
          <w:rFonts w:hint="eastAsia" w:ascii="宋体" w:hAnsi="宋体" w:eastAsia="宋体" w:cs="宋体"/>
          <w:sz w:val="21"/>
          <w:szCs w:val="21"/>
        </w:rPr>
        <w:t>进行整改。</w:t>
      </w:r>
    </w:p>
    <w:p w14:paraId="17F322CB">
      <w:pPr>
        <w:adjustRightInd w:val="0"/>
        <w:snapToGrid w:val="0"/>
        <w:spacing w:line="360" w:lineRule="auto"/>
        <w:ind w:firstLine="476" w:firstLineChars="227"/>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eastAsia="zh-CN"/>
        </w:rPr>
        <w:t>乙方</w:t>
      </w:r>
      <w:r>
        <w:rPr>
          <w:rFonts w:hint="eastAsia" w:ascii="宋体" w:hAnsi="宋体" w:eastAsia="宋体" w:cs="宋体"/>
          <w:sz w:val="21"/>
          <w:szCs w:val="21"/>
        </w:rPr>
        <w:t>实施服务前，应对</w:t>
      </w:r>
      <w:r>
        <w:rPr>
          <w:rFonts w:hint="eastAsia" w:ascii="宋体" w:hAnsi="宋体" w:eastAsia="宋体" w:cs="宋体"/>
          <w:sz w:val="21"/>
          <w:szCs w:val="21"/>
          <w:lang w:eastAsia="zh-CN"/>
        </w:rPr>
        <w:t>服务人员</w:t>
      </w:r>
      <w:r>
        <w:rPr>
          <w:rFonts w:hint="eastAsia" w:ascii="宋体" w:hAnsi="宋体" w:eastAsia="宋体" w:cs="宋体"/>
          <w:sz w:val="21"/>
          <w:szCs w:val="21"/>
        </w:rPr>
        <w:t>进行安全教育和操作技能培训，确保符合服务要求。对于专业培训，可委托</w:t>
      </w:r>
      <w:r>
        <w:rPr>
          <w:rFonts w:hint="eastAsia" w:ascii="宋体" w:hAnsi="宋体" w:eastAsia="宋体" w:cs="宋体"/>
          <w:sz w:val="21"/>
          <w:szCs w:val="21"/>
          <w:lang w:eastAsia="zh-CN"/>
        </w:rPr>
        <w:t>甲方</w:t>
      </w:r>
      <w:r>
        <w:rPr>
          <w:rFonts w:hint="eastAsia" w:ascii="宋体" w:hAnsi="宋体" w:eastAsia="宋体" w:cs="宋体"/>
          <w:sz w:val="21"/>
          <w:szCs w:val="21"/>
        </w:rPr>
        <w:t>实施或约定</w:t>
      </w:r>
      <w:r>
        <w:rPr>
          <w:rFonts w:hint="eastAsia" w:ascii="宋体" w:hAnsi="宋体" w:eastAsia="宋体" w:cs="宋体"/>
          <w:sz w:val="21"/>
          <w:szCs w:val="21"/>
          <w:lang w:eastAsia="zh-CN"/>
        </w:rPr>
        <w:t>甲方</w:t>
      </w:r>
      <w:r>
        <w:rPr>
          <w:rFonts w:hint="eastAsia" w:ascii="宋体" w:hAnsi="宋体" w:eastAsia="宋体" w:cs="宋体"/>
          <w:sz w:val="21"/>
          <w:szCs w:val="21"/>
        </w:rPr>
        <w:t>协助实施。</w:t>
      </w:r>
    </w:p>
    <w:p w14:paraId="6C6BD851">
      <w:pPr>
        <w:adjustRightInd w:val="0"/>
        <w:snapToGrid w:val="0"/>
        <w:spacing w:line="360" w:lineRule="auto"/>
        <w:ind w:firstLine="476" w:firstLineChars="227"/>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eastAsia="zh-CN"/>
        </w:rPr>
        <w:t>乙方</w:t>
      </w:r>
      <w:r>
        <w:rPr>
          <w:rFonts w:hint="eastAsia" w:ascii="宋体" w:hAnsi="宋体" w:eastAsia="宋体" w:cs="宋体"/>
          <w:sz w:val="21"/>
          <w:szCs w:val="21"/>
        </w:rPr>
        <w:t>应按国家法律、法规要求，安排符合条件、有能力的工作人员实施服务，严禁使用未成年和有职业禁忌的人员进行服务作业。</w:t>
      </w:r>
    </w:p>
    <w:p w14:paraId="4E0096F7">
      <w:pPr>
        <w:keepNext w:val="0"/>
        <w:keepLines w:val="0"/>
        <w:pageBreakBefore w:val="0"/>
        <w:kinsoku/>
        <w:wordWrap/>
        <w:overflowPunct/>
        <w:topLinePunct w:val="0"/>
        <w:bidi w:val="0"/>
        <w:spacing w:line="360" w:lineRule="auto"/>
        <w:ind w:firstLine="422" w:firstLineChars="200"/>
        <w:rPr>
          <w:rFonts w:hint="eastAsia" w:ascii="宋体" w:hAnsi="宋体" w:eastAsia="宋体" w:cs="宋体"/>
          <w:b/>
          <w:color w:val="auto"/>
          <w:sz w:val="21"/>
          <w:szCs w:val="21"/>
          <w:highlight w:val="none"/>
        </w:rPr>
      </w:pPr>
    </w:p>
    <w:p w14:paraId="77F8D789">
      <w:pPr>
        <w:keepNext w:val="0"/>
        <w:keepLines w:val="0"/>
        <w:pageBreakBefore w:val="0"/>
        <w:kinsoku/>
        <w:wordWrap/>
        <w:overflowPunct/>
        <w:topLinePunct w:val="0"/>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验收要求</w:t>
      </w:r>
    </w:p>
    <w:p w14:paraId="1DBBCB24">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乙方完成合同所有服务后，甲乙双方共同对服务成果进行验收，</w:t>
      </w:r>
      <w:r>
        <w:rPr>
          <w:rFonts w:hint="eastAsia" w:ascii="宋体" w:hAnsi="宋体" w:eastAsia="宋体" w:cs="宋体"/>
          <w:color w:val="auto"/>
          <w:sz w:val="21"/>
          <w:szCs w:val="21"/>
          <w:highlight w:val="none"/>
          <w:lang w:bidi="ar"/>
        </w:rPr>
        <w:t>验收合格后</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甲乙双方共同出具验收报告并由双方书面确认验收结果</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具体验收标准如下：</w:t>
      </w:r>
    </w:p>
    <w:p w14:paraId="12912CA3">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bidi="ar"/>
        </w:rPr>
        <w:t>清洁验收：目测无积尘、无污渍、无死角。白手套擦拭走廊扶手、窗台、开关面板等处无明显黑色积尘。</w:t>
      </w:r>
    </w:p>
    <w:p w14:paraId="01CF4705">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bidi="ar"/>
        </w:rPr>
        <w:t>家具验收：家具表面光洁，五金件使用灵活，加固后无摇晃，座包底布更换平整美观。</w:t>
      </w:r>
    </w:p>
    <w:p w14:paraId="1CE45632">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垃圾清运：服务产生的垃圾需由</w:t>
      </w:r>
      <w:r>
        <w:rPr>
          <w:rFonts w:hint="eastAsia" w:ascii="宋体" w:hAnsi="宋体" w:eastAsia="宋体" w:cs="宋体"/>
          <w:color w:val="auto"/>
          <w:sz w:val="21"/>
          <w:szCs w:val="21"/>
          <w:highlight w:val="none"/>
          <w:lang w:val="en-US" w:eastAsia="zh-CN" w:bidi="ar"/>
        </w:rPr>
        <w:t>乙方</w:t>
      </w:r>
      <w:r>
        <w:rPr>
          <w:rFonts w:hint="eastAsia" w:ascii="宋体" w:hAnsi="宋体" w:eastAsia="宋体" w:cs="宋体"/>
          <w:color w:val="auto"/>
          <w:sz w:val="21"/>
          <w:szCs w:val="21"/>
          <w:highlight w:val="none"/>
          <w:lang w:bidi="ar"/>
        </w:rPr>
        <w:t>负责自行合法合规处理并做好验收，做到“工完、料尽、场地清”。</w:t>
      </w:r>
    </w:p>
    <w:p w14:paraId="15748914">
      <w:pPr>
        <w:keepNext w:val="0"/>
        <w:keepLines w:val="0"/>
        <w:pageBreakBefore w:val="0"/>
        <w:kinsoku/>
        <w:wordWrap/>
        <w:overflowPunct/>
        <w:topLinePunct w:val="0"/>
        <w:autoSpaceDE/>
        <w:autoSpaceDN/>
        <w:bidi w:val="0"/>
        <w:adjustRightInd/>
        <w:spacing w:line="360" w:lineRule="auto"/>
        <w:ind w:firstLine="422" w:firstLineChars="200"/>
        <w:jc w:val="both"/>
        <w:rPr>
          <w:rFonts w:hint="eastAsia" w:ascii="宋体" w:hAnsi="宋体" w:eastAsia="宋体" w:cs="宋体"/>
          <w:b/>
          <w:color w:val="auto"/>
          <w:sz w:val="21"/>
          <w:szCs w:val="21"/>
          <w:highlight w:val="none"/>
        </w:rPr>
      </w:pPr>
    </w:p>
    <w:p w14:paraId="5EE1B2E5">
      <w:pPr>
        <w:keepNext w:val="0"/>
        <w:keepLines w:val="0"/>
        <w:pageBreakBefore w:val="0"/>
        <w:kinsoku/>
        <w:wordWrap/>
        <w:overflowPunct/>
        <w:topLinePunct w:val="0"/>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第五条 合同价及付款方式</w:t>
      </w:r>
    </w:p>
    <w:p w14:paraId="3EDBE2FF">
      <w:pPr>
        <w:keepNext w:val="0"/>
        <w:keepLines w:val="0"/>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1、本合同价（即销售额，不含乙方销项税额，下同）为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）。在本合同履行过程中，合同价（即销售额，不含乙方销项税额）</w:t>
      </w:r>
      <w:r>
        <w:rPr>
          <w:rFonts w:hint="eastAsia" w:ascii="宋体" w:hAnsi="宋体" w:eastAsia="宋体" w:cs="宋体"/>
          <w:color w:val="auto"/>
          <w:sz w:val="21"/>
          <w:szCs w:val="21"/>
          <w:highlight w:val="none"/>
          <w:lang w:val="en-US" w:eastAsia="zh-CN"/>
        </w:rPr>
        <w:t>已包含</w:t>
      </w:r>
      <w:r>
        <w:rPr>
          <w:rFonts w:hint="eastAsia" w:ascii="宋体" w:hAnsi="宋体" w:eastAsia="宋体" w:cs="宋体"/>
          <w:color w:val="auto"/>
          <w:sz w:val="21"/>
          <w:szCs w:val="21"/>
          <w:highlight w:val="none"/>
        </w:rPr>
        <w:t>人工费、材料费（含座包底布更换费、五金配件费）、清洁药剂费、</w:t>
      </w:r>
      <w:r>
        <w:rPr>
          <w:rFonts w:hint="eastAsia" w:ascii="宋体" w:hAnsi="宋体" w:eastAsia="宋体" w:cs="宋体"/>
          <w:color w:val="auto"/>
          <w:sz w:val="21"/>
          <w:szCs w:val="21"/>
          <w:highlight w:val="none"/>
          <w:lang w:val="en-US" w:eastAsia="zh-CN"/>
        </w:rPr>
        <w:t>乙方销项税额以外的税费、</w:t>
      </w:r>
      <w:r>
        <w:rPr>
          <w:rFonts w:hint="eastAsia" w:ascii="宋体" w:hAnsi="宋体" w:eastAsia="宋体" w:cs="宋体"/>
          <w:color w:val="auto"/>
          <w:sz w:val="21"/>
          <w:szCs w:val="21"/>
          <w:highlight w:val="none"/>
        </w:rPr>
        <w:t>机械耗材费、管理费等</w:t>
      </w:r>
      <w:r>
        <w:rPr>
          <w:rFonts w:hint="eastAsia" w:ascii="宋体" w:hAnsi="宋体" w:eastAsia="宋体" w:cs="宋体"/>
          <w:color w:val="auto"/>
          <w:sz w:val="21"/>
          <w:szCs w:val="21"/>
          <w:highlight w:val="none"/>
          <w:lang w:val="en-US" w:eastAsia="zh-CN"/>
        </w:rPr>
        <w:t>乙方完成本合同约定</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内容所需的一切费用，</w:t>
      </w:r>
      <w:r>
        <w:rPr>
          <w:rFonts w:hint="eastAsia" w:ascii="宋体" w:hAnsi="宋体" w:eastAsia="宋体" w:cs="宋体"/>
          <w:color w:val="auto"/>
          <w:sz w:val="21"/>
          <w:szCs w:val="21"/>
          <w:highlight w:val="none"/>
        </w:rPr>
        <w:t>不随法律法规政策、物价人工、服务期限调整而进行调整，未经甲方书面确认，乙方无权增加任何费用。</w:t>
      </w:r>
    </w:p>
    <w:p w14:paraId="4AAA6F68">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lang w:val="zh-CN"/>
        </w:rPr>
        <w:t>依法计得并根据本合同约定确定的销项税额由甲方承担。根据《中华人民共和国增值税法实施条例》（国务院令第826号）及当前税务部门的相关规定，本合同项目的增值税税率暂定为</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%，对应的</w:t>
      </w:r>
      <w:r>
        <w:rPr>
          <w:rFonts w:hint="eastAsia" w:ascii="宋体" w:hAnsi="宋体" w:eastAsia="宋体" w:cs="宋体"/>
          <w:color w:val="auto"/>
          <w:sz w:val="21"/>
          <w:szCs w:val="21"/>
          <w:highlight w:val="none"/>
          <w:lang w:val="en-US" w:eastAsia="zh-CN"/>
        </w:rPr>
        <w:t>暂定</w:t>
      </w:r>
      <w:r>
        <w:rPr>
          <w:rFonts w:hint="eastAsia" w:ascii="宋体" w:hAnsi="宋体" w:eastAsia="宋体" w:cs="宋体"/>
          <w:color w:val="auto"/>
          <w:sz w:val="21"/>
          <w:szCs w:val="21"/>
          <w:highlight w:val="none"/>
          <w:lang w:val="zh-CN"/>
        </w:rPr>
        <w:t>销项税额为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zh-CN"/>
        </w:rPr>
        <w:t>元（大写人民币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zh-CN"/>
        </w:rPr>
        <w:t>）。</w:t>
      </w:r>
    </w:p>
    <w:p w14:paraId="02F5076F">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rPr>
        <w:t>在本合同履行过程中，税收政策变动导致增值税税率调整，依法应调整销项税额的，依法调整；但因乙方未按合同约定供货、未根据合同约定提供合法、完整的请款资料、货物验收不合格导致的返工或退货、货物验收合格前的非正常损耗等原因导致销项税额增加的，相应损失由乙方承担</w:t>
      </w:r>
      <w:r>
        <w:rPr>
          <w:rFonts w:hint="eastAsia" w:ascii="宋体" w:hAnsi="宋体" w:eastAsia="宋体" w:cs="宋体"/>
          <w:color w:val="auto"/>
          <w:kern w:val="2"/>
          <w:sz w:val="21"/>
          <w:szCs w:val="21"/>
          <w:highlight w:val="none"/>
          <w:lang w:val="en-US" w:eastAsia="zh-CN" w:bidi="ar-SA"/>
        </w:rPr>
        <w:t>。</w:t>
      </w:r>
    </w:p>
    <w:p w14:paraId="1A734CF3">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因乙方未按法定税率计算税额或未根据本合同约定出具对应税额的增值税专用发票等乙方原因导致甲方多支付税额的，乙方必须退还甲方，给甲方造成损失的，乙方须向甲方赔偿相应损失。</w:t>
      </w:r>
    </w:p>
    <w:p w14:paraId="2BD2A9EF">
      <w:pPr>
        <w:keepNext w:val="0"/>
        <w:keepLines w:val="0"/>
        <w:pageBreakBefore w:val="0"/>
        <w:numPr>
          <w:ilvl w:val="0"/>
          <w:numId w:val="0"/>
        </w:numPr>
        <w:kinsoku/>
        <w:wordWrap/>
        <w:overflowPunct/>
        <w:topLinePunct w:val="0"/>
        <w:bidi w:val="0"/>
        <w:spacing w:line="360" w:lineRule="auto"/>
        <w:ind w:left="0" w:leftChars="0"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3、</w:t>
      </w:r>
      <w:r>
        <w:rPr>
          <w:rFonts w:hint="eastAsia" w:ascii="宋体" w:hAnsi="宋体" w:eastAsia="宋体" w:cs="宋体"/>
          <w:color w:val="auto"/>
          <w:sz w:val="21"/>
          <w:szCs w:val="21"/>
          <w:highlight w:val="none"/>
          <w:lang w:val="zh-CN"/>
        </w:rPr>
        <w:t>合同价税合计为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zh-CN"/>
        </w:rPr>
        <w:t>元（大写人民币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zh-CN"/>
        </w:rPr>
        <w:t>），合同履行期间根据本条第2项规定调整销项税额的，结算合同价税合计对应调整</w:t>
      </w:r>
      <w:r>
        <w:rPr>
          <w:rFonts w:hint="eastAsia" w:ascii="宋体" w:hAnsi="宋体" w:eastAsia="宋体" w:cs="宋体"/>
          <w:color w:val="auto"/>
          <w:sz w:val="21"/>
          <w:szCs w:val="21"/>
          <w:highlight w:val="none"/>
        </w:rPr>
        <w:t>。</w:t>
      </w:r>
    </w:p>
    <w:p w14:paraId="355094FE">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的履约过程中，乙方根据本项目合同书约定需向甲方支付违约金、赔偿金、或其他应付费用等款项的，乙方必须向甲方支付完相关款项后，甲方才根据合同书约定向乙方支付合同价和税额。若因乙方未能支付前述费用，影响项目实施的，甲方有权直接从未付合同款项中直接扣除前述费用，不视为甲方违约，乙方不得以此为由拒绝或迟延履行合同义务，且乙方必须按照扣除前述费用前的合同价（销售额）开具增值税专用发票，保证增值税税额符合法律规定</w:t>
      </w:r>
      <w:r>
        <w:rPr>
          <w:rFonts w:hint="eastAsia" w:ascii="宋体" w:hAnsi="宋体" w:eastAsia="宋体" w:cs="宋体"/>
          <w:color w:val="auto"/>
          <w:sz w:val="21"/>
          <w:szCs w:val="21"/>
          <w:highlight w:val="none"/>
          <w:lang w:bidi="ar"/>
        </w:rPr>
        <w:t>。</w:t>
      </w:r>
    </w:p>
    <w:p w14:paraId="74E6D4B6">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lang w:bidi="ar"/>
        </w:rPr>
        <w:t>乙方完成所有服务工作并经</w:t>
      </w:r>
      <w:r>
        <w:rPr>
          <w:rFonts w:hint="eastAsia" w:ascii="宋体" w:hAnsi="宋体" w:eastAsia="宋体" w:cs="宋体"/>
          <w:color w:val="auto"/>
          <w:sz w:val="21"/>
          <w:szCs w:val="21"/>
          <w:highlight w:val="none"/>
          <w:lang w:val="en-US" w:eastAsia="zh-CN" w:bidi="ar"/>
        </w:rPr>
        <w:t>甲方</w:t>
      </w:r>
      <w:r>
        <w:rPr>
          <w:rFonts w:hint="eastAsia" w:ascii="宋体" w:hAnsi="宋体" w:eastAsia="宋体" w:cs="宋体"/>
          <w:color w:val="auto"/>
          <w:sz w:val="21"/>
          <w:szCs w:val="21"/>
          <w:highlight w:val="none"/>
          <w:lang w:bidi="ar"/>
        </w:rPr>
        <w:t>验收</w:t>
      </w:r>
      <w:r>
        <w:rPr>
          <w:rFonts w:hint="eastAsia" w:ascii="宋体" w:hAnsi="宋体" w:eastAsia="宋体" w:cs="宋体"/>
          <w:color w:val="auto"/>
          <w:sz w:val="21"/>
          <w:szCs w:val="21"/>
          <w:highlight w:val="none"/>
          <w:lang w:val="en-US" w:eastAsia="zh-CN" w:bidi="ar"/>
        </w:rPr>
        <w:t>合</w:t>
      </w:r>
      <w:r>
        <w:rPr>
          <w:rFonts w:hint="eastAsia" w:ascii="宋体" w:hAnsi="宋体" w:eastAsia="宋体" w:cs="宋体"/>
          <w:color w:val="auto"/>
          <w:sz w:val="21"/>
          <w:szCs w:val="21"/>
          <w:highlight w:val="none"/>
          <w:lang w:bidi="ar"/>
        </w:rPr>
        <w:t>格后，乙方向</w:t>
      </w:r>
      <w:r>
        <w:rPr>
          <w:rFonts w:hint="eastAsia" w:ascii="宋体" w:hAnsi="宋体" w:eastAsia="宋体" w:cs="宋体"/>
          <w:color w:val="auto"/>
          <w:sz w:val="21"/>
          <w:szCs w:val="21"/>
          <w:highlight w:val="none"/>
          <w:lang w:val="en-US" w:eastAsia="zh-CN" w:bidi="ar"/>
        </w:rPr>
        <w:t>甲方</w:t>
      </w:r>
      <w:r>
        <w:rPr>
          <w:rFonts w:hint="eastAsia" w:ascii="宋体" w:hAnsi="宋体" w:eastAsia="宋体" w:cs="宋体"/>
          <w:color w:val="auto"/>
          <w:sz w:val="21"/>
          <w:szCs w:val="21"/>
          <w:highlight w:val="none"/>
          <w:lang w:bidi="ar"/>
        </w:rPr>
        <w:t>提交请款报告及</w:t>
      </w:r>
      <w:r>
        <w:rPr>
          <w:rFonts w:hint="eastAsia" w:ascii="宋体" w:hAnsi="宋体" w:eastAsia="宋体" w:cs="宋体"/>
          <w:color w:val="auto"/>
          <w:sz w:val="21"/>
          <w:szCs w:val="21"/>
          <w:highlight w:val="none"/>
          <w:lang w:val="en-US" w:eastAsia="zh-CN" w:bidi="ar"/>
        </w:rPr>
        <w:t>请款金额</w:t>
      </w:r>
      <w:r>
        <w:rPr>
          <w:rFonts w:hint="eastAsia" w:ascii="宋体" w:hAnsi="宋体" w:eastAsia="宋体" w:cs="宋体"/>
          <w:color w:val="auto"/>
          <w:sz w:val="21"/>
          <w:szCs w:val="21"/>
          <w:highlight w:val="none"/>
          <w:lang w:bidi="ar"/>
        </w:rPr>
        <w:t>等额、合法、有效的增值税专用发票，</w:t>
      </w:r>
      <w:r>
        <w:rPr>
          <w:rFonts w:hint="eastAsia" w:ascii="宋体" w:hAnsi="宋体" w:eastAsia="宋体" w:cs="宋体"/>
          <w:color w:val="auto"/>
          <w:sz w:val="21"/>
          <w:szCs w:val="21"/>
          <w:highlight w:val="none"/>
          <w:lang w:val="en-US" w:eastAsia="zh-CN" w:bidi="ar"/>
        </w:rPr>
        <w:t>甲方</w:t>
      </w:r>
      <w:r>
        <w:rPr>
          <w:rFonts w:hint="eastAsia" w:ascii="宋体" w:hAnsi="宋体" w:eastAsia="宋体" w:cs="宋体"/>
          <w:color w:val="auto"/>
          <w:sz w:val="21"/>
          <w:szCs w:val="21"/>
          <w:highlight w:val="none"/>
          <w:lang w:bidi="ar"/>
        </w:rPr>
        <w:t>在收到前述材料并确认无误后</w:t>
      </w:r>
      <w:r>
        <w:rPr>
          <w:rFonts w:hint="eastAsia" w:ascii="宋体" w:hAnsi="宋体" w:eastAsia="宋体" w:cs="宋体"/>
          <w:color w:val="auto"/>
          <w:sz w:val="21"/>
          <w:szCs w:val="21"/>
          <w:highlight w:val="none"/>
          <w:lang w:val="en-US" w:eastAsia="zh-CN" w:bidi="ar"/>
        </w:rPr>
        <w:t>15</w:t>
      </w:r>
      <w:r>
        <w:rPr>
          <w:rFonts w:hint="eastAsia" w:ascii="宋体" w:hAnsi="宋体" w:eastAsia="宋体" w:cs="宋体"/>
          <w:color w:val="auto"/>
          <w:sz w:val="21"/>
          <w:szCs w:val="21"/>
          <w:highlight w:val="none"/>
          <w:lang w:bidi="ar"/>
        </w:rPr>
        <w:t>个工作日内，支付至</w:t>
      </w:r>
      <w:r>
        <w:rPr>
          <w:rFonts w:hint="eastAsia" w:ascii="宋体" w:hAnsi="宋体" w:eastAsia="宋体" w:cs="宋体"/>
          <w:color w:val="auto"/>
          <w:sz w:val="21"/>
          <w:szCs w:val="21"/>
          <w:highlight w:val="none"/>
          <w:lang w:val="en-US" w:eastAsia="zh-CN" w:bidi="ar"/>
        </w:rPr>
        <w:t>结算</w:t>
      </w:r>
      <w:r>
        <w:rPr>
          <w:rFonts w:hint="eastAsia" w:ascii="宋体" w:hAnsi="宋体" w:eastAsia="宋体" w:cs="宋体"/>
          <w:color w:val="auto"/>
          <w:sz w:val="21"/>
          <w:szCs w:val="21"/>
          <w:highlight w:val="none"/>
          <w:lang w:bidi="ar"/>
        </w:rPr>
        <w:t>价的100%及对应的税额给乙方。</w:t>
      </w:r>
    </w:p>
    <w:p w14:paraId="362886E2">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6、支付方式：支付方式为银行转账或银行承兑汇票，汇票期限不超过三个月，每期款项支付方式由甲方决定。</w:t>
      </w:r>
    </w:p>
    <w:p w14:paraId="332FC499">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乙方迟延提供请款报告、发票或提供的请款报告、发票不符合要求的，甲方的付款时间可相应顺延，且甲方不因此承担任何责任，乙方不得以此为由拒绝或迟延履行合同义务。因支付产生的相关银行手续费用，根据有关银行规定执行。由于乙方提供的发票不符合税法规定，给甲方造成的损失由乙方承担全部的赔偿责任。</w:t>
      </w:r>
    </w:p>
    <w:p w14:paraId="578B3A0A">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、在合同的履行期间，乙方应按合同约定为甲方提供服务，如乙方被取消服务资格</w:t>
      </w:r>
      <w:r>
        <w:rPr>
          <w:rFonts w:hint="eastAsia" w:ascii="宋体" w:hAnsi="宋体" w:eastAsia="宋体" w:cs="宋体"/>
          <w:color w:val="auto"/>
          <w:sz w:val="21"/>
          <w:szCs w:val="21"/>
          <w:highlight w:val="none"/>
          <w:lang w:val="en-US" w:eastAsia="zh-CN"/>
        </w:rPr>
        <w:t>或因乙方原因导致合同解除、终止</w:t>
      </w:r>
      <w:r>
        <w:rPr>
          <w:rFonts w:hint="eastAsia" w:ascii="宋体" w:hAnsi="宋体" w:eastAsia="宋体" w:cs="宋体"/>
          <w:color w:val="auto"/>
          <w:sz w:val="21"/>
          <w:szCs w:val="21"/>
          <w:highlight w:val="none"/>
        </w:rPr>
        <w:t>的，由此给甲方造成的一切损失（包括但不限于再行采购的费用、委托第三方继续履行时超出本合同费用部分的溢价等）由乙方承担。</w:t>
      </w:r>
    </w:p>
    <w:p w14:paraId="4E52DDF4">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p>
    <w:p w14:paraId="77CC1CC2">
      <w:pPr>
        <w:keepNext w:val="0"/>
        <w:keepLines w:val="0"/>
        <w:pageBreakBefore w:val="0"/>
        <w:kinsoku/>
        <w:wordWrap/>
        <w:overflowPunct/>
        <w:topLinePunct w:val="0"/>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 xml:space="preserve">第七条 </w:t>
      </w:r>
      <w:r>
        <w:rPr>
          <w:rFonts w:hint="eastAsia" w:ascii="宋体" w:hAnsi="宋体" w:eastAsia="宋体" w:cs="宋体"/>
          <w:b/>
          <w:bCs/>
          <w:color w:val="auto"/>
          <w:sz w:val="21"/>
          <w:szCs w:val="21"/>
          <w:highlight w:val="none"/>
        </w:rPr>
        <w:t>违约责任</w:t>
      </w:r>
    </w:p>
    <w:p w14:paraId="01C34CE4">
      <w:pPr>
        <w:keepNext w:val="0"/>
        <w:keepLines w:val="0"/>
        <w:pageBreakBefore w:val="0"/>
        <w:kinsoku/>
        <w:wordWrap/>
        <w:overflowPunct/>
        <w:topLinePunct w:val="0"/>
        <w:bidi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1、乙方未在合同</w:t>
      </w:r>
      <w:r>
        <w:rPr>
          <w:rFonts w:hint="eastAsia" w:ascii="宋体" w:hAnsi="宋体" w:eastAsia="宋体" w:cs="宋体"/>
          <w:color w:val="auto"/>
          <w:sz w:val="21"/>
          <w:szCs w:val="21"/>
          <w:highlight w:val="none"/>
          <w:lang w:val="en-US" w:eastAsia="zh-CN"/>
        </w:rPr>
        <w:t>约定服务期</w:t>
      </w:r>
      <w:r>
        <w:rPr>
          <w:rFonts w:hint="eastAsia" w:ascii="宋体" w:hAnsi="宋体" w:eastAsia="宋体" w:cs="宋体"/>
          <w:color w:val="auto"/>
          <w:sz w:val="21"/>
          <w:szCs w:val="21"/>
          <w:highlight w:val="none"/>
        </w:rPr>
        <w:t>内完成综合楼室内清洁及家具保养服务并经甲方验收合格的，每逾期一日，应按合同价税合计</w:t>
      </w:r>
      <w:r>
        <w:rPr>
          <w:rFonts w:hint="eastAsia" w:ascii="宋体" w:hAnsi="宋体" w:eastAsia="宋体" w:cs="宋体"/>
          <w:color w:val="auto"/>
          <w:sz w:val="21"/>
          <w:szCs w:val="21"/>
          <w:highlight w:val="none"/>
          <w:lang w:val="en-US" w:eastAsia="zh-CN"/>
        </w:rPr>
        <w:t>金额</w:t>
      </w:r>
      <w:r>
        <w:rPr>
          <w:rFonts w:hint="eastAsia" w:ascii="宋体" w:hAnsi="宋体" w:eastAsia="宋体" w:cs="宋体"/>
          <w:color w:val="auto"/>
          <w:sz w:val="21"/>
          <w:szCs w:val="21"/>
          <w:highlight w:val="none"/>
        </w:rPr>
        <w:t>的5‰向甲方支付违约金，逾期违约金累计总额最高不超过合同价的</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%。乙方逾期超过_</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rPr>
        <w:t>_日的，甲方可单方解除本合同，无论甲方是否单方解除本合同，乙方除支付前述逾期违约金外，还应按合同价税合计</w:t>
      </w:r>
      <w:r>
        <w:rPr>
          <w:rFonts w:hint="eastAsia" w:ascii="宋体" w:hAnsi="宋体" w:eastAsia="宋体" w:cs="宋体"/>
          <w:color w:val="auto"/>
          <w:sz w:val="21"/>
          <w:szCs w:val="21"/>
          <w:highlight w:val="none"/>
          <w:lang w:val="en-US" w:eastAsia="zh-CN"/>
        </w:rPr>
        <w:t>金额</w:t>
      </w:r>
      <w:r>
        <w:rPr>
          <w:rFonts w:hint="eastAsia" w:ascii="宋体" w:hAnsi="宋体" w:eastAsia="宋体" w:cs="宋体"/>
          <w:color w:val="auto"/>
          <w:sz w:val="21"/>
          <w:szCs w:val="21"/>
          <w:highlight w:val="none"/>
        </w:rPr>
        <w:t>的5%向甲方支付赔偿金。该部分金额不足以弥补甲方损失的，甲方还有权另行追偿。</w:t>
      </w:r>
    </w:p>
    <w:p w14:paraId="6E3D0295">
      <w:pPr>
        <w:keepNext w:val="0"/>
        <w:keepLines w:val="0"/>
        <w:pageBreakBefore w:val="0"/>
        <w:kinsoku/>
        <w:wordWrap/>
        <w:overflowPunct/>
        <w:topLinePunct w:val="0"/>
        <w:bidi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2、项目经甲方验收不合格，由乙方返工，乙方未能在合同</w:t>
      </w:r>
      <w:r>
        <w:rPr>
          <w:rFonts w:hint="eastAsia" w:ascii="宋体" w:hAnsi="宋体" w:eastAsia="宋体" w:cs="宋体"/>
          <w:color w:val="auto"/>
          <w:sz w:val="21"/>
          <w:szCs w:val="21"/>
          <w:highlight w:val="none"/>
          <w:lang w:val="en-US" w:eastAsia="zh-CN"/>
        </w:rPr>
        <w:t>约定服务期</w:t>
      </w:r>
      <w:r>
        <w:rPr>
          <w:rFonts w:hint="eastAsia" w:ascii="宋体" w:hAnsi="宋体" w:eastAsia="宋体" w:cs="宋体"/>
          <w:color w:val="auto"/>
          <w:sz w:val="21"/>
          <w:szCs w:val="21"/>
          <w:highlight w:val="none"/>
        </w:rPr>
        <w:t>内完成并经甲方验收合格的，视为乙方未能在合同工期内完成清洗服务，由乙方按本合同第七条第一款的约定承担违约责任。</w:t>
      </w:r>
      <w:r>
        <w:rPr>
          <w:rFonts w:hint="eastAsia" w:ascii="宋体" w:hAnsi="宋体" w:eastAsia="宋体" w:cs="宋体"/>
          <w:b/>
          <w:color w:val="auto"/>
          <w:sz w:val="21"/>
          <w:szCs w:val="21"/>
          <w:highlight w:val="none"/>
        </w:rPr>
        <w:t>若项目连续两次经甲方验收不合格的，甲方有权单方解除本合同，另行委托其他</w:t>
      </w:r>
      <w:r>
        <w:rPr>
          <w:rFonts w:hint="eastAsia" w:ascii="宋体" w:hAnsi="宋体" w:eastAsia="宋体" w:cs="宋体"/>
          <w:b/>
          <w:color w:val="auto"/>
          <w:sz w:val="21"/>
          <w:szCs w:val="21"/>
          <w:highlight w:val="none"/>
          <w:lang w:val="en-US" w:eastAsia="zh-CN"/>
        </w:rPr>
        <w:t>服务</w:t>
      </w:r>
      <w:r>
        <w:rPr>
          <w:rFonts w:hint="eastAsia" w:ascii="宋体" w:hAnsi="宋体" w:eastAsia="宋体" w:cs="宋体"/>
          <w:b/>
          <w:color w:val="auto"/>
          <w:sz w:val="21"/>
          <w:szCs w:val="21"/>
          <w:highlight w:val="none"/>
        </w:rPr>
        <w:t>单位，由此带来的一切损失由乙方承担，乙方还应额外按合同价税合计金额的5%向甲方支付违约金。</w:t>
      </w:r>
    </w:p>
    <w:p w14:paraId="606E94B4">
      <w:pPr>
        <w:keepNext w:val="0"/>
        <w:keepLines w:val="0"/>
        <w:pageBreakBefore w:val="0"/>
        <w:kinsoku/>
        <w:wordWrap/>
        <w:overflowPunct/>
        <w:topLinePunct w:val="0"/>
        <w:bidi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val="en-US" w:eastAsia="zh-CN"/>
        </w:rPr>
        <w:t>因乙方拖欠第三方款项</w:t>
      </w:r>
      <w:r>
        <w:rPr>
          <w:rFonts w:hint="eastAsia" w:ascii="宋体" w:hAnsi="宋体" w:eastAsia="宋体" w:cs="宋体"/>
          <w:color w:val="auto"/>
          <w:sz w:val="21"/>
          <w:szCs w:val="21"/>
          <w:highlight w:val="none"/>
        </w:rPr>
        <w:t>造成甲方参加诉讼，相关费用（包括但不限于诉讼费、律师费、鉴定费、公证费、交通住宿费等全部）及损失全部由乙方承担。</w:t>
      </w:r>
    </w:p>
    <w:p w14:paraId="1ACAD5E7">
      <w:pPr>
        <w:keepNext w:val="0"/>
        <w:keepLines w:val="0"/>
        <w:pageBreakBefore w:val="0"/>
        <w:kinsoku/>
        <w:wordWrap/>
        <w:overflowPunct/>
        <w:topLinePunct w:val="0"/>
        <w:bidi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、在本合同履行过程中，乙方不得消极怠工或拒不履行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未按约定履行</w:t>
      </w:r>
      <w:r>
        <w:rPr>
          <w:rFonts w:hint="eastAsia" w:ascii="宋体" w:hAnsi="宋体" w:eastAsia="宋体" w:cs="宋体"/>
          <w:color w:val="auto"/>
          <w:sz w:val="21"/>
          <w:szCs w:val="21"/>
          <w:highlight w:val="none"/>
        </w:rPr>
        <w:t>合同义务，否则将视为乙方违约，甲方除可按本合同约定追究乙方违约责任外，甲方仍有权就违约事宜</w:t>
      </w:r>
      <w:r>
        <w:rPr>
          <w:rFonts w:hint="eastAsia" w:ascii="宋体" w:hAnsi="宋体" w:eastAsia="宋体" w:cs="宋体"/>
          <w:color w:val="auto"/>
          <w:sz w:val="21"/>
          <w:szCs w:val="21"/>
          <w:highlight w:val="none"/>
          <w:lang w:val="en-US" w:eastAsia="zh-CN"/>
        </w:rPr>
        <w:t>向乙方</w:t>
      </w:r>
      <w:r>
        <w:rPr>
          <w:rFonts w:hint="eastAsia" w:ascii="宋体" w:hAnsi="宋体" w:eastAsia="宋体" w:cs="宋体"/>
          <w:color w:val="auto"/>
          <w:sz w:val="21"/>
          <w:szCs w:val="21"/>
          <w:highlight w:val="none"/>
        </w:rPr>
        <w:t>提出改正</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，如乙方在甲方限期内仍未完成整改的，甲方有权单方解除合同，要求乙方按</w:t>
      </w:r>
      <w:r>
        <w:rPr>
          <w:rFonts w:hint="eastAsia" w:ascii="宋体" w:hAnsi="宋体" w:eastAsia="宋体" w:cs="宋体"/>
          <w:b/>
          <w:color w:val="auto"/>
          <w:sz w:val="21"/>
          <w:szCs w:val="21"/>
          <w:highlight w:val="none"/>
        </w:rPr>
        <w:t>合同价税合计金额</w:t>
      </w:r>
      <w:r>
        <w:rPr>
          <w:rFonts w:hint="eastAsia" w:ascii="宋体" w:hAnsi="宋体" w:eastAsia="宋体" w:cs="宋体"/>
          <w:color w:val="auto"/>
          <w:sz w:val="21"/>
          <w:szCs w:val="21"/>
          <w:highlight w:val="none"/>
        </w:rPr>
        <w:t>的5%支付违约金，并有权依法委托有资质的第三方继续履行本合同义务，由此造成的一切损失（包括但不限于再行采购的费用、委托第三人继续履行时超出本合同费用部分等）由乙方全部承担。</w:t>
      </w:r>
    </w:p>
    <w:p w14:paraId="22BEFA49">
      <w:pPr>
        <w:keepNext w:val="0"/>
        <w:keepLines w:val="0"/>
        <w:pageBreakBefore w:val="0"/>
        <w:kinsoku/>
        <w:wordWrap/>
        <w:overflowPunct/>
        <w:topLinePunct w:val="0"/>
        <w:bidi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、甲方按本合同约定单方解除合同的，乙方应在收到单方解除合同书面通知之日起30日内与甲方共同确认已完成的工作量及金额，未经甲乙双方共同确认的工作量不得再要求结算。</w:t>
      </w:r>
    </w:p>
    <w:p w14:paraId="7BE384C0">
      <w:pPr>
        <w:keepNext w:val="0"/>
        <w:keepLines w:val="0"/>
        <w:pageBreakBefore w:val="0"/>
        <w:kinsoku/>
        <w:wordWrap/>
        <w:overflowPunct/>
        <w:topLinePunct w:val="0"/>
        <w:bidi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、在本合同履行期限内，乙方未经甲方书面同意即将本合同约定项下的全部项目或部分项目转包给第三方的，甲方有权单方解除本合同且要求乙方按合同价的【</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0】%承担违约责任。</w:t>
      </w:r>
    </w:p>
    <w:p w14:paraId="1831A2B7">
      <w:pPr>
        <w:keepNext w:val="0"/>
        <w:keepLines w:val="0"/>
        <w:pageBreakBefore w:val="0"/>
        <w:kinsoku/>
        <w:wordWrap/>
        <w:overflowPunct/>
        <w:topLinePunct w:val="0"/>
        <w:bidi w:val="0"/>
        <w:spacing w:line="360" w:lineRule="auto"/>
        <w:ind w:firstLine="411" w:firstLineChars="196"/>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b w:val="0"/>
          <w:bCs/>
          <w:color w:val="auto"/>
          <w:sz w:val="21"/>
          <w:szCs w:val="21"/>
          <w:highlight w:val="none"/>
        </w:rPr>
        <w:t>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738218C6">
      <w:pPr>
        <w:keepNext w:val="0"/>
        <w:keepLines w:val="0"/>
        <w:pageBreakBefore w:val="0"/>
        <w:kinsoku/>
        <w:wordWrap/>
        <w:overflowPunct/>
        <w:topLinePunct w:val="0"/>
        <w:bidi w:val="0"/>
        <w:spacing w:line="360" w:lineRule="auto"/>
        <w:ind w:firstLine="411" w:firstLineChars="196"/>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9</w:t>
      </w:r>
      <w:r>
        <w:rPr>
          <w:rFonts w:hint="eastAsia" w:ascii="宋体" w:hAnsi="宋体" w:eastAsia="宋体" w:cs="宋体"/>
          <w:b w:val="0"/>
          <w:bCs/>
          <w:color w:val="auto"/>
          <w:sz w:val="21"/>
          <w:szCs w:val="21"/>
          <w:highlight w:val="none"/>
        </w:rPr>
        <w:t>、乙方违反本合同约定，合同对违约责任有特别约定的，适用该特别约定；无特别约定的，甲方有权扣除乙方合同价的20%作为违约金。违约金不足以弥补甲方因此所受损失的，乙方应予以补足。</w:t>
      </w:r>
    </w:p>
    <w:p w14:paraId="6BC8811D">
      <w:pPr>
        <w:keepNext w:val="0"/>
        <w:keepLines w:val="0"/>
        <w:pageBreakBefore w:val="0"/>
        <w:kinsoku/>
        <w:wordWrap/>
        <w:overflowPunct/>
        <w:topLinePunct w:val="0"/>
        <w:bidi w:val="0"/>
        <w:spacing w:line="360" w:lineRule="auto"/>
        <w:ind w:firstLine="422" w:firstLineChars="200"/>
        <w:rPr>
          <w:rFonts w:hint="eastAsia" w:ascii="宋体" w:hAnsi="宋体" w:eastAsia="宋体" w:cs="宋体"/>
          <w:b/>
          <w:bCs/>
          <w:color w:val="auto"/>
          <w:sz w:val="21"/>
          <w:szCs w:val="21"/>
          <w:highlight w:val="none"/>
        </w:rPr>
      </w:pPr>
    </w:p>
    <w:p w14:paraId="1B600C9C">
      <w:pPr>
        <w:keepNext w:val="0"/>
        <w:keepLines w:val="0"/>
        <w:pageBreakBefore w:val="0"/>
        <w:kinsoku/>
        <w:wordWrap/>
        <w:overflowPunct/>
        <w:topLinePunct w:val="0"/>
        <w:bidi w:val="0"/>
        <w:spacing w:line="360" w:lineRule="auto"/>
        <w:ind w:firstLine="422"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 xml:space="preserve">条 </w:t>
      </w:r>
      <w:r>
        <w:rPr>
          <w:rFonts w:hint="eastAsia" w:ascii="宋体" w:hAnsi="宋体" w:eastAsia="宋体" w:cs="宋体"/>
          <w:b/>
          <w:bCs/>
          <w:color w:val="auto"/>
          <w:sz w:val="21"/>
          <w:szCs w:val="21"/>
          <w:highlight w:val="none"/>
          <w:lang w:val="en-US" w:eastAsia="zh-CN"/>
        </w:rPr>
        <w:t>不可抗力</w:t>
      </w:r>
    </w:p>
    <w:p w14:paraId="7F6879D5">
      <w:pPr>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15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02E0D19B">
      <w:pPr>
        <w:keepNext w:val="0"/>
        <w:keepLines w:val="0"/>
        <w:pageBreakBefore w:val="0"/>
        <w:kinsoku/>
        <w:wordWrap/>
        <w:overflowPunct/>
        <w:topLinePunct w:val="0"/>
        <w:bidi w:val="0"/>
        <w:spacing w:line="360" w:lineRule="auto"/>
        <w:ind w:firstLine="422" w:firstLineChars="200"/>
        <w:rPr>
          <w:rFonts w:hint="eastAsia" w:ascii="宋体" w:hAnsi="宋体" w:eastAsia="宋体" w:cs="宋体"/>
          <w:b/>
          <w:bCs/>
          <w:color w:val="auto"/>
          <w:sz w:val="21"/>
          <w:szCs w:val="21"/>
          <w:highlight w:val="none"/>
        </w:rPr>
      </w:pPr>
    </w:p>
    <w:p w14:paraId="6F59C411">
      <w:pPr>
        <w:keepNext w:val="0"/>
        <w:keepLines w:val="0"/>
        <w:pageBreakBefore w:val="0"/>
        <w:kinsoku/>
        <w:wordWrap/>
        <w:overflowPunct/>
        <w:topLinePunct w:val="0"/>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条 承诺与保证</w:t>
      </w:r>
    </w:p>
    <w:p w14:paraId="29E1BB42">
      <w:pPr>
        <w:keepNext w:val="0"/>
        <w:keepLines w:val="0"/>
        <w:pageBreakBefore w:val="0"/>
        <w:kinsoku/>
        <w:wordWrap/>
        <w:overflowPunct/>
        <w:topLinePunct w:val="0"/>
        <w:bidi w:val="0"/>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乙方应保证合同项下提供的服务及相关货物不侵犯第三方的合法权益，如果任何第三方</w:t>
      </w:r>
      <w:r>
        <w:rPr>
          <w:rFonts w:hint="eastAsia" w:ascii="宋体" w:hAnsi="宋体" w:eastAsia="宋体" w:cs="宋体"/>
          <w:color w:val="auto"/>
          <w:sz w:val="21"/>
          <w:szCs w:val="21"/>
          <w:highlight w:val="none"/>
          <w:lang w:val="en-US" w:eastAsia="zh-CN"/>
        </w:rPr>
        <w:t>以</w:t>
      </w:r>
      <w:r>
        <w:rPr>
          <w:rFonts w:hint="eastAsia" w:ascii="宋体" w:hAnsi="宋体" w:eastAsia="宋体" w:cs="宋体"/>
          <w:color w:val="auto"/>
          <w:sz w:val="21"/>
          <w:szCs w:val="21"/>
          <w:highlight w:val="none"/>
        </w:rPr>
        <w:t>本合同服务及相关货物</w:t>
      </w:r>
      <w:r>
        <w:rPr>
          <w:rFonts w:hint="eastAsia" w:ascii="宋体" w:hAnsi="宋体" w:eastAsia="宋体" w:cs="宋体"/>
          <w:color w:val="auto"/>
          <w:sz w:val="21"/>
          <w:szCs w:val="21"/>
          <w:highlight w:val="none"/>
          <w:lang w:val="en-US" w:eastAsia="zh-CN"/>
        </w:rPr>
        <w:t>为由</w:t>
      </w:r>
      <w:r>
        <w:rPr>
          <w:rFonts w:hint="eastAsia" w:ascii="宋体" w:hAnsi="宋体" w:eastAsia="宋体" w:cs="宋体"/>
          <w:color w:val="auto"/>
          <w:sz w:val="21"/>
          <w:szCs w:val="21"/>
          <w:highlight w:val="none"/>
        </w:rPr>
        <w:t>提出侵权主张，乙方须与第三方交涉并承担由此发生的一切责任、费用和经济赔偿。由于乙方提供的服务及货物的任何一部分不符合知识产权规定，由乙方承担因此给甲方造成的全部损失（包括但不限于甲方为维护自身权益所支付的律师费、诉讼费、</w:t>
      </w:r>
      <w:r>
        <w:rPr>
          <w:rFonts w:hint="eastAsia" w:ascii="宋体" w:hAnsi="宋体" w:eastAsia="宋体" w:cs="宋体"/>
          <w:color w:val="auto"/>
          <w:sz w:val="21"/>
          <w:szCs w:val="21"/>
          <w:highlight w:val="none"/>
          <w:lang w:val="en-US" w:eastAsia="zh-CN"/>
        </w:rPr>
        <w:t>调查取证费、</w:t>
      </w:r>
      <w:r>
        <w:rPr>
          <w:rFonts w:hint="eastAsia" w:ascii="宋体" w:hAnsi="宋体" w:eastAsia="宋体" w:cs="宋体"/>
          <w:color w:val="auto"/>
          <w:sz w:val="21"/>
          <w:szCs w:val="21"/>
          <w:highlight w:val="none"/>
        </w:rPr>
        <w:t>鉴定费、差旅费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交通费</w:t>
      </w:r>
      <w:r>
        <w:rPr>
          <w:rFonts w:hint="eastAsia" w:ascii="宋体" w:hAnsi="宋体" w:eastAsia="宋体" w:cs="宋体"/>
          <w:color w:val="auto"/>
          <w:sz w:val="21"/>
          <w:szCs w:val="21"/>
          <w:highlight w:val="none"/>
        </w:rPr>
        <w:t>以及甲方依法向第三方支付的赔偿款等全部费用）。</w:t>
      </w:r>
    </w:p>
    <w:p w14:paraId="57E443CA">
      <w:pPr>
        <w:keepNext w:val="0"/>
        <w:keepLines w:val="0"/>
        <w:pageBreakBefore w:val="0"/>
        <w:kinsoku/>
        <w:wordWrap/>
        <w:overflowPunct/>
        <w:topLinePunct w:val="0"/>
        <w:bidi w:val="0"/>
        <w:spacing w:line="360" w:lineRule="auto"/>
        <w:rPr>
          <w:rFonts w:hint="eastAsia" w:ascii="宋体" w:hAnsi="宋体" w:eastAsia="宋体" w:cs="宋体"/>
          <w:b/>
          <w:color w:val="auto"/>
          <w:sz w:val="21"/>
          <w:szCs w:val="21"/>
          <w:highlight w:val="none"/>
        </w:rPr>
      </w:pPr>
    </w:p>
    <w:p w14:paraId="3F05F50F">
      <w:pPr>
        <w:keepNext w:val="0"/>
        <w:keepLines w:val="0"/>
        <w:pageBreakBefore w:val="0"/>
        <w:kinsoku/>
        <w:wordWrap/>
        <w:overflowPunct/>
        <w:topLinePunct w:val="0"/>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第十条</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合同争议的解决办法</w:t>
      </w:r>
    </w:p>
    <w:p w14:paraId="1142014B">
      <w:pPr>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1、双方因本合同发生争议的，可协商解决。协商不成的，任何一方可向甲方住所地有管辖权的人民法院提起诉讼。</w:t>
      </w:r>
    </w:p>
    <w:p w14:paraId="3E634DB3">
      <w:pPr>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6D44112C">
      <w:pPr>
        <w:keepNext w:val="0"/>
        <w:keepLines w:val="0"/>
        <w:pageBreakBefore w:val="0"/>
        <w:kinsoku/>
        <w:wordWrap/>
        <w:overflowPunct/>
        <w:topLinePunct w:val="0"/>
        <w:bidi w:val="0"/>
        <w:spacing w:line="360" w:lineRule="auto"/>
        <w:ind w:firstLine="422" w:firstLineChars="200"/>
        <w:rPr>
          <w:rFonts w:hint="eastAsia" w:ascii="宋体" w:hAnsi="宋体" w:eastAsia="宋体" w:cs="宋体"/>
          <w:b/>
          <w:bCs/>
          <w:color w:val="auto"/>
          <w:sz w:val="21"/>
          <w:szCs w:val="21"/>
          <w:highlight w:val="none"/>
        </w:rPr>
      </w:pPr>
    </w:p>
    <w:p w14:paraId="39E386BC">
      <w:pPr>
        <w:keepNext w:val="0"/>
        <w:keepLines w:val="0"/>
        <w:pageBreakBefore w:val="0"/>
        <w:kinsoku/>
        <w:wordWrap/>
        <w:overflowPunct/>
        <w:topLinePunct w:val="0"/>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第十一条</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其他</w:t>
      </w:r>
    </w:p>
    <w:p w14:paraId="04D78789">
      <w:pPr>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乙方确认：本合同中列明的乙方“地址”为有效的收件地址，甲方对乙方的相关通知、函件等可通过特快专递方式送达至该地址。甲方通过特快专递方式向乙方“地址”发出相关通知、函件等3日后，即视为有效送达。乙方更换地址的，应该在3日内书面告知甲方，否则甲方仍按合同中列明的乙方“地址”发出相关通知、函件等并视为有效送达。</w:t>
      </w:r>
    </w:p>
    <w:p w14:paraId="14706314">
      <w:pPr>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2、乙方人员在甲方的安全由乙方自行负责。在进行</w:t>
      </w:r>
      <w:r>
        <w:rPr>
          <w:rFonts w:hint="eastAsia" w:ascii="宋体" w:hAnsi="宋体" w:eastAsia="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rPr>
        <w:t>时，必须严格遵守相关劳动安全规定，并按要求佩戴相关安全劳动防护用具。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2DEBBAA4">
      <w:pPr>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3、本合同一式 肆 份，其中甲方执 叁 份，乙方执 壹 份，每份均具有同等法律效力。</w:t>
      </w:r>
    </w:p>
    <w:p w14:paraId="55793EFC">
      <w:pPr>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4、本合同经双方盖章、并由双方法定代表人签字后生效。</w:t>
      </w:r>
    </w:p>
    <w:p w14:paraId="0AF3CFB2">
      <w:pPr>
        <w:keepNext w:val="0"/>
        <w:keepLines w:val="0"/>
        <w:pageBreakBefore w:val="0"/>
        <w:kinsoku/>
        <w:wordWrap/>
        <w:overflowPunct/>
        <w:topLinePunct w:val="0"/>
        <w:bidi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val="0"/>
          <w:bCs w:val="0"/>
          <w:color w:val="auto"/>
          <w:sz w:val="21"/>
          <w:szCs w:val="21"/>
          <w:highlight w:val="none"/>
        </w:rPr>
        <w:t>5、合同履约过程中，若发现同一种货物或服务存在有选择性的报价或不是固定的报价的,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14:paraId="12DA5854">
      <w:pPr>
        <w:keepNext w:val="0"/>
        <w:keepLines w:val="0"/>
        <w:pageBreakBefore w:val="0"/>
        <w:kinsoku/>
        <w:wordWrap/>
        <w:overflowPunct/>
        <w:topLinePunct w:val="0"/>
        <w:bidi w:val="0"/>
        <w:spacing w:line="360" w:lineRule="auto"/>
        <w:ind w:firstLine="422" w:firstLineChars="200"/>
        <w:rPr>
          <w:rFonts w:hint="eastAsia" w:ascii="宋体" w:hAnsi="宋体" w:eastAsia="宋体" w:cs="宋体"/>
          <w:b/>
          <w:color w:val="auto"/>
          <w:sz w:val="21"/>
          <w:szCs w:val="21"/>
          <w:highlight w:val="none"/>
        </w:rPr>
      </w:pPr>
    </w:p>
    <w:p w14:paraId="72E7A287">
      <w:pPr>
        <w:keepNext w:val="0"/>
        <w:keepLines w:val="0"/>
        <w:pageBreakBefore w:val="0"/>
        <w:kinsoku/>
        <w:wordWrap/>
        <w:overflowPunct/>
        <w:topLinePunct w:val="0"/>
        <w:bidi w:val="0"/>
        <w:spacing w:line="360" w:lineRule="auto"/>
        <w:ind w:firstLine="42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附件：附件一：用户需求书；附件</w:t>
      </w:r>
      <w:r>
        <w:rPr>
          <w:rFonts w:hint="eastAsia" w:ascii="宋体" w:hAnsi="宋体" w:eastAsia="宋体" w:cs="宋体"/>
          <w:b w:val="0"/>
          <w:bCs/>
          <w:color w:val="auto"/>
          <w:sz w:val="21"/>
          <w:szCs w:val="21"/>
          <w:highlight w:val="none"/>
          <w:lang w:val="en-US" w:eastAsia="zh-CN"/>
        </w:rPr>
        <w:t>二</w:t>
      </w:r>
      <w:r>
        <w:rPr>
          <w:rFonts w:hint="eastAsia" w:ascii="宋体" w:hAnsi="宋体" w:eastAsia="宋体" w:cs="宋体"/>
          <w:b w:val="0"/>
          <w:bCs/>
          <w:color w:val="auto"/>
          <w:sz w:val="21"/>
          <w:szCs w:val="21"/>
          <w:highlight w:val="none"/>
        </w:rPr>
        <w:t>：阳光合作告知函。</w:t>
      </w:r>
    </w:p>
    <w:p w14:paraId="34DE3650">
      <w:pPr>
        <w:keepNext w:val="0"/>
        <w:keepLines w:val="0"/>
        <w:pageBreakBefore w:val="0"/>
        <w:kinsoku/>
        <w:wordWrap/>
        <w:overflowPunct/>
        <w:topLinePunct w:val="0"/>
        <w:bidi w:val="0"/>
        <w:spacing w:line="240" w:lineRule="auto"/>
        <w:ind w:firstLine="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tbl>
      <w:tblPr>
        <w:tblStyle w:val="23"/>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502A6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op w:val="nil"/>
              <w:left w:val="nil"/>
              <w:bottom w:val="nil"/>
              <w:right w:val="nil"/>
              <w:tl2br w:val="nil"/>
              <w:tr2bl w:val="nil"/>
            </w:tcBorders>
            <w:noWrap w:val="0"/>
            <w:tcMar>
              <w:top w:w="0" w:type="dxa"/>
              <w:left w:w="57" w:type="dxa"/>
              <w:bottom w:w="0" w:type="dxa"/>
              <w:right w:w="57" w:type="dxa"/>
            </w:tcMar>
            <w:vAlign w:val="top"/>
          </w:tcPr>
          <w:p w14:paraId="7DF43A32">
            <w:pPr>
              <w:spacing w:beforeLines="0" w:afterLines="0" w:line="360" w:lineRule="auto"/>
              <w:jc w:val="both"/>
              <w:rPr>
                <w:rFonts w:hint="eastAsia" w:ascii="宋体" w:hAnsi="宋体" w:eastAsia="宋体" w:cs="宋体"/>
                <w:sz w:val="24"/>
                <w:szCs w:val="24"/>
              </w:rPr>
            </w:pPr>
            <w:r>
              <w:rPr>
                <w:rFonts w:hint="eastAsia" w:ascii="宋体" w:hAnsi="宋体" w:eastAsia="宋体" w:cs="宋体"/>
                <w:sz w:val="24"/>
                <w:szCs w:val="24"/>
              </w:rPr>
              <w:t>甲方（盖章）：东莞市尚源环能科技有限公司</w:t>
            </w:r>
          </w:p>
        </w:tc>
        <w:tc>
          <w:tcPr>
            <w:tcW w:w="5102" w:type="dxa"/>
            <w:tcBorders>
              <w:top w:val="nil"/>
              <w:left w:val="nil"/>
              <w:bottom w:val="nil"/>
              <w:right w:val="nil"/>
              <w:tl2br w:val="nil"/>
              <w:tr2bl w:val="nil"/>
            </w:tcBorders>
            <w:noWrap w:val="0"/>
            <w:tcMar>
              <w:top w:w="0" w:type="dxa"/>
              <w:left w:w="57" w:type="dxa"/>
              <w:bottom w:w="0" w:type="dxa"/>
              <w:right w:w="57" w:type="dxa"/>
            </w:tcMar>
            <w:vAlign w:val="top"/>
          </w:tcPr>
          <w:p w14:paraId="5BB78E77">
            <w:pPr>
              <w:spacing w:beforeLines="0" w:afterLines="0" w:line="360" w:lineRule="auto"/>
              <w:jc w:val="both"/>
              <w:rPr>
                <w:rFonts w:hint="eastAsia" w:ascii="宋体" w:hAnsi="宋体" w:eastAsia="宋体" w:cs="宋体"/>
                <w:sz w:val="24"/>
                <w:szCs w:val="24"/>
              </w:rPr>
            </w:pPr>
            <w:r>
              <w:rPr>
                <w:rFonts w:hint="eastAsia" w:ascii="宋体" w:hAnsi="宋体" w:eastAsia="宋体" w:cs="宋体"/>
                <w:sz w:val="24"/>
                <w:szCs w:val="24"/>
              </w:rPr>
              <w:t>乙方（盖章）：</w:t>
            </w:r>
          </w:p>
        </w:tc>
      </w:tr>
      <w:tr w14:paraId="7625E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op w:val="nil"/>
              <w:left w:val="nil"/>
              <w:bottom w:val="nil"/>
              <w:right w:val="nil"/>
              <w:tl2br w:val="nil"/>
              <w:tr2bl w:val="nil"/>
            </w:tcBorders>
            <w:noWrap w:val="0"/>
            <w:tcMar>
              <w:top w:w="0" w:type="dxa"/>
              <w:left w:w="57" w:type="dxa"/>
              <w:bottom w:w="0" w:type="dxa"/>
              <w:right w:w="57" w:type="dxa"/>
            </w:tcMar>
            <w:vAlign w:val="top"/>
          </w:tcPr>
          <w:p w14:paraId="53B9EB11">
            <w:pPr>
              <w:spacing w:beforeLines="0" w:afterLines="0" w:line="360" w:lineRule="auto"/>
              <w:jc w:val="both"/>
              <w:rPr>
                <w:rFonts w:hint="eastAsia" w:ascii="宋体" w:hAnsi="宋体" w:eastAsia="宋体" w:cs="宋体"/>
                <w:sz w:val="24"/>
                <w:szCs w:val="24"/>
              </w:rPr>
            </w:pPr>
            <w:r>
              <w:rPr>
                <w:rFonts w:hint="eastAsia" w:ascii="宋体" w:hAnsi="宋体" w:eastAsia="宋体" w:cs="宋体"/>
                <w:sz w:val="24"/>
                <w:szCs w:val="24"/>
              </w:rPr>
              <w:t>法定代表人：</w:t>
            </w:r>
          </w:p>
        </w:tc>
        <w:tc>
          <w:tcPr>
            <w:tcW w:w="5102" w:type="dxa"/>
            <w:tcBorders>
              <w:top w:val="nil"/>
              <w:left w:val="nil"/>
              <w:bottom w:val="nil"/>
              <w:right w:val="nil"/>
              <w:tl2br w:val="nil"/>
              <w:tr2bl w:val="nil"/>
            </w:tcBorders>
            <w:noWrap w:val="0"/>
            <w:tcMar>
              <w:top w:w="0" w:type="dxa"/>
              <w:left w:w="57" w:type="dxa"/>
              <w:bottom w:w="0" w:type="dxa"/>
              <w:right w:w="57" w:type="dxa"/>
            </w:tcMar>
            <w:vAlign w:val="top"/>
          </w:tcPr>
          <w:p w14:paraId="3ED15C4C">
            <w:pPr>
              <w:spacing w:beforeLines="0" w:afterLines="0" w:line="360" w:lineRule="auto"/>
              <w:jc w:val="both"/>
              <w:rPr>
                <w:rFonts w:hint="eastAsia" w:ascii="宋体" w:hAnsi="宋体" w:eastAsia="宋体" w:cs="宋体"/>
                <w:sz w:val="24"/>
                <w:szCs w:val="24"/>
              </w:rPr>
            </w:pPr>
            <w:r>
              <w:rPr>
                <w:rFonts w:hint="eastAsia" w:ascii="宋体" w:hAnsi="宋体" w:eastAsia="宋体" w:cs="宋体"/>
                <w:sz w:val="24"/>
                <w:szCs w:val="24"/>
              </w:rPr>
              <w:t>法定代表人：</w:t>
            </w:r>
          </w:p>
        </w:tc>
      </w:tr>
      <w:tr w14:paraId="19869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op w:val="nil"/>
              <w:left w:val="nil"/>
              <w:bottom w:val="nil"/>
              <w:right w:val="nil"/>
              <w:tl2br w:val="nil"/>
              <w:tr2bl w:val="nil"/>
            </w:tcBorders>
            <w:noWrap w:val="0"/>
            <w:tcMar>
              <w:top w:w="0" w:type="dxa"/>
              <w:left w:w="57" w:type="dxa"/>
              <w:bottom w:w="0" w:type="dxa"/>
              <w:right w:w="57" w:type="dxa"/>
            </w:tcMar>
            <w:vAlign w:val="top"/>
          </w:tcPr>
          <w:p w14:paraId="19EBA17A">
            <w:pPr>
              <w:spacing w:beforeLines="0" w:afterLines="0" w:line="360" w:lineRule="auto"/>
              <w:jc w:val="both"/>
              <w:rPr>
                <w:rFonts w:hint="eastAsia" w:ascii="宋体" w:hAnsi="宋体" w:eastAsia="宋体" w:cs="宋体"/>
                <w:sz w:val="24"/>
                <w:szCs w:val="24"/>
              </w:rPr>
            </w:pPr>
            <w:r>
              <w:rPr>
                <w:rFonts w:hint="eastAsia" w:ascii="宋体" w:hAnsi="宋体" w:eastAsia="宋体" w:cs="宋体"/>
                <w:sz w:val="24"/>
                <w:szCs w:val="24"/>
              </w:rPr>
              <w:t>地址：广东省东莞市沙田镇立沙中路</w:t>
            </w:r>
          </w:p>
        </w:tc>
        <w:tc>
          <w:tcPr>
            <w:tcW w:w="5102" w:type="dxa"/>
            <w:tcBorders>
              <w:top w:val="nil"/>
              <w:left w:val="nil"/>
              <w:bottom w:val="nil"/>
              <w:right w:val="nil"/>
              <w:tl2br w:val="nil"/>
              <w:tr2bl w:val="nil"/>
            </w:tcBorders>
            <w:noWrap w:val="0"/>
            <w:tcMar>
              <w:top w:w="0" w:type="dxa"/>
              <w:left w:w="57" w:type="dxa"/>
              <w:bottom w:w="0" w:type="dxa"/>
              <w:right w:w="57" w:type="dxa"/>
            </w:tcMar>
            <w:vAlign w:val="top"/>
          </w:tcPr>
          <w:p w14:paraId="7EEAEA44">
            <w:pPr>
              <w:spacing w:beforeLines="0" w:afterLines="0" w:line="360" w:lineRule="auto"/>
              <w:ind w:left="720" w:hanging="720" w:hangingChars="300"/>
              <w:jc w:val="both"/>
              <w:rPr>
                <w:rFonts w:hint="eastAsia" w:ascii="宋体" w:hAnsi="宋体" w:eastAsia="宋体" w:cs="宋体"/>
                <w:sz w:val="24"/>
                <w:szCs w:val="24"/>
              </w:rPr>
            </w:pPr>
            <w:r>
              <w:rPr>
                <w:rFonts w:hint="eastAsia" w:ascii="宋体" w:hAnsi="宋体" w:eastAsia="宋体" w:cs="宋体"/>
                <w:sz w:val="24"/>
                <w:szCs w:val="24"/>
              </w:rPr>
              <w:t>地址：</w:t>
            </w:r>
          </w:p>
        </w:tc>
      </w:tr>
      <w:tr w14:paraId="608E1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op w:val="nil"/>
              <w:left w:val="nil"/>
              <w:bottom w:val="nil"/>
              <w:right w:val="nil"/>
              <w:tl2br w:val="nil"/>
              <w:tr2bl w:val="nil"/>
            </w:tcBorders>
            <w:noWrap w:val="0"/>
            <w:tcMar>
              <w:top w:w="0" w:type="dxa"/>
              <w:left w:w="57" w:type="dxa"/>
              <w:bottom w:w="0" w:type="dxa"/>
              <w:right w:w="57" w:type="dxa"/>
            </w:tcMar>
            <w:vAlign w:val="top"/>
          </w:tcPr>
          <w:p w14:paraId="4659E199">
            <w:pPr>
              <w:spacing w:beforeLines="0" w:afterLines="0" w:line="360" w:lineRule="auto"/>
              <w:jc w:val="both"/>
              <w:rPr>
                <w:rFonts w:hint="eastAsia" w:ascii="宋体" w:hAnsi="宋体" w:eastAsia="宋体" w:cs="宋体"/>
                <w:sz w:val="24"/>
                <w:szCs w:val="24"/>
              </w:rPr>
            </w:pPr>
          </w:p>
        </w:tc>
        <w:tc>
          <w:tcPr>
            <w:tcW w:w="5102" w:type="dxa"/>
            <w:tcBorders>
              <w:top w:val="nil"/>
              <w:left w:val="nil"/>
              <w:bottom w:val="nil"/>
              <w:right w:val="nil"/>
              <w:tl2br w:val="nil"/>
              <w:tr2bl w:val="nil"/>
            </w:tcBorders>
            <w:noWrap w:val="0"/>
            <w:tcMar>
              <w:top w:w="0" w:type="dxa"/>
              <w:left w:w="57" w:type="dxa"/>
              <w:bottom w:w="0" w:type="dxa"/>
              <w:right w:w="57" w:type="dxa"/>
            </w:tcMar>
            <w:vAlign w:val="top"/>
          </w:tcPr>
          <w:p w14:paraId="3FBE10DF">
            <w:pPr>
              <w:spacing w:beforeLines="0" w:afterLines="0" w:line="360" w:lineRule="auto"/>
              <w:jc w:val="both"/>
              <w:rPr>
                <w:rFonts w:hint="eastAsia" w:ascii="宋体" w:hAnsi="宋体" w:eastAsia="宋体" w:cs="宋体"/>
                <w:sz w:val="24"/>
                <w:szCs w:val="24"/>
              </w:rPr>
            </w:pPr>
            <w:r>
              <w:rPr>
                <w:rFonts w:hint="eastAsia" w:ascii="宋体" w:hAnsi="宋体" w:eastAsia="宋体" w:cs="宋体"/>
                <w:sz w:val="24"/>
                <w:szCs w:val="24"/>
              </w:rPr>
              <w:t>电话：</w:t>
            </w:r>
          </w:p>
        </w:tc>
      </w:tr>
      <w:tr w14:paraId="72DBB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op w:val="nil"/>
              <w:left w:val="nil"/>
              <w:bottom w:val="nil"/>
              <w:right w:val="nil"/>
              <w:tl2br w:val="nil"/>
              <w:tr2bl w:val="nil"/>
            </w:tcBorders>
            <w:noWrap w:val="0"/>
            <w:tcMar>
              <w:top w:w="0" w:type="dxa"/>
              <w:left w:w="57" w:type="dxa"/>
              <w:bottom w:w="0" w:type="dxa"/>
              <w:right w:w="57" w:type="dxa"/>
            </w:tcMar>
            <w:vAlign w:val="top"/>
          </w:tcPr>
          <w:p w14:paraId="2D240B0F">
            <w:pPr>
              <w:spacing w:beforeLines="0" w:afterLines="0" w:line="360" w:lineRule="auto"/>
              <w:jc w:val="both"/>
              <w:rPr>
                <w:rFonts w:hint="eastAsia" w:ascii="宋体" w:hAnsi="宋体" w:eastAsia="宋体" w:cs="宋体"/>
                <w:sz w:val="24"/>
                <w:szCs w:val="24"/>
              </w:rPr>
            </w:pPr>
          </w:p>
        </w:tc>
        <w:tc>
          <w:tcPr>
            <w:tcW w:w="5102" w:type="dxa"/>
            <w:tcBorders>
              <w:top w:val="nil"/>
              <w:left w:val="nil"/>
              <w:bottom w:val="nil"/>
              <w:right w:val="nil"/>
              <w:tl2br w:val="nil"/>
              <w:tr2bl w:val="nil"/>
            </w:tcBorders>
            <w:noWrap w:val="0"/>
            <w:tcMar>
              <w:top w:w="0" w:type="dxa"/>
              <w:left w:w="57" w:type="dxa"/>
              <w:bottom w:w="0" w:type="dxa"/>
              <w:right w:w="57" w:type="dxa"/>
            </w:tcMar>
            <w:vAlign w:val="top"/>
          </w:tcPr>
          <w:p w14:paraId="38F4F989">
            <w:pPr>
              <w:spacing w:beforeLines="0" w:afterLines="0" w:line="360" w:lineRule="auto"/>
              <w:jc w:val="both"/>
              <w:rPr>
                <w:rFonts w:hint="eastAsia" w:ascii="宋体" w:hAnsi="宋体" w:eastAsia="宋体" w:cs="宋体"/>
                <w:sz w:val="24"/>
                <w:szCs w:val="24"/>
              </w:rPr>
            </w:pPr>
            <w:r>
              <w:rPr>
                <w:rFonts w:hint="eastAsia" w:ascii="宋体" w:hAnsi="宋体" w:eastAsia="宋体" w:cs="宋体"/>
                <w:sz w:val="24"/>
                <w:szCs w:val="24"/>
              </w:rPr>
              <w:t>名称：</w:t>
            </w:r>
          </w:p>
        </w:tc>
      </w:tr>
      <w:tr w14:paraId="1C36A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op w:val="nil"/>
              <w:left w:val="nil"/>
              <w:bottom w:val="nil"/>
              <w:right w:val="nil"/>
              <w:tl2br w:val="nil"/>
              <w:tr2bl w:val="nil"/>
            </w:tcBorders>
            <w:noWrap w:val="0"/>
            <w:tcMar>
              <w:top w:w="0" w:type="dxa"/>
              <w:left w:w="57" w:type="dxa"/>
              <w:bottom w:w="0" w:type="dxa"/>
              <w:right w:w="57" w:type="dxa"/>
            </w:tcMar>
            <w:vAlign w:val="top"/>
          </w:tcPr>
          <w:p w14:paraId="720A5ED0">
            <w:pPr>
              <w:spacing w:beforeLines="0" w:afterLines="0" w:line="360" w:lineRule="auto"/>
              <w:jc w:val="both"/>
              <w:rPr>
                <w:rFonts w:hint="eastAsia" w:ascii="宋体" w:hAnsi="宋体" w:eastAsia="宋体" w:cs="宋体"/>
                <w:sz w:val="24"/>
                <w:szCs w:val="24"/>
              </w:rPr>
            </w:pPr>
          </w:p>
        </w:tc>
        <w:tc>
          <w:tcPr>
            <w:tcW w:w="5102" w:type="dxa"/>
            <w:tcBorders>
              <w:top w:val="nil"/>
              <w:left w:val="nil"/>
              <w:bottom w:val="nil"/>
              <w:right w:val="nil"/>
              <w:tl2br w:val="nil"/>
              <w:tr2bl w:val="nil"/>
            </w:tcBorders>
            <w:noWrap w:val="0"/>
            <w:tcMar>
              <w:top w:w="0" w:type="dxa"/>
              <w:left w:w="57" w:type="dxa"/>
              <w:bottom w:w="0" w:type="dxa"/>
              <w:right w:w="57" w:type="dxa"/>
            </w:tcMar>
            <w:vAlign w:val="top"/>
          </w:tcPr>
          <w:p w14:paraId="405F57D2">
            <w:pPr>
              <w:spacing w:beforeLines="0" w:afterLines="0" w:line="360" w:lineRule="auto"/>
              <w:jc w:val="both"/>
              <w:rPr>
                <w:rFonts w:hint="eastAsia" w:ascii="宋体" w:hAnsi="宋体" w:eastAsia="宋体" w:cs="宋体"/>
                <w:sz w:val="24"/>
                <w:szCs w:val="24"/>
              </w:rPr>
            </w:pPr>
            <w:r>
              <w:rPr>
                <w:rFonts w:hint="eastAsia" w:ascii="宋体" w:hAnsi="宋体" w:eastAsia="宋体" w:cs="宋体"/>
                <w:sz w:val="24"/>
                <w:szCs w:val="24"/>
              </w:rPr>
              <w:t>开户银行：</w:t>
            </w:r>
          </w:p>
        </w:tc>
      </w:tr>
      <w:tr w14:paraId="0AF84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op w:val="nil"/>
              <w:left w:val="nil"/>
              <w:bottom w:val="nil"/>
              <w:right w:val="nil"/>
              <w:tl2br w:val="nil"/>
              <w:tr2bl w:val="nil"/>
            </w:tcBorders>
            <w:noWrap w:val="0"/>
            <w:tcMar>
              <w:top w:w="0" w:type="dxa"/>
              <w:left w:w="57" w:type="dxa"/>
              <w:bottom w:w="0" w:type="dxa"/>
              <w:right w:w="57" w:type="dxa"/>
            </w:tcMar>
            <w:vAlign w:val="top"/>
          </w:tcPr>
          <w:p w14:paraId="7A33BC91">
            <w:pPr>
              <w:spacing w:beforeLines="0" w:afterLines="0" w:line="360" w:lineRule="auto"/>
              <w:jc w:val="both"/>
              <w:rPr>
                <w:rFonts w:hint="eastAsia" w:ascii="宋体" w:hAnsi="宋体" w:eastAsia="宋体" w:cs="宋体"/>
                <w:sz w:val="24"/>
                <w:szCs w:val="24"/>
              </w:rPr>
            </w:pPr>
          </w:p>
        </w:tc>
        <w:tc>
          <w:tcPr>
            <w:tcW w:w="5102" w:type="dxa"/>
            <w:tcBorders>
              <w:top w:val="nil"/>
              <w:left w:val="nil"/>
              <w:bottom w:val="nil"/>
              <w:right w:val="nil"/>
              <w:tl2br w:val="nil"/>
              <w:tr2bl w:val="nil"/>
            </w:tcBorders>
            <w:noWrap w:val="0"/>
            <w:tcMar>
              <w:top w:w="0" w:type="dxa"/>
              <w:left w:w="57" w:type="dxa"/>
              <w:bottom w:w="0" w:type="dxa"/>
              <w:right w:w="57" w:type="dxa"/>
            </w:tcMar>
            <w:vAlign w:val="top"/>
          </w:tcPr>
          <w:p w14:paraId="12D45D2A">
            <w:pPr>
              <w:spacing w:beforeLines="0" w:afterLines="0" w:line="360" w:lineRule="auto"/>
              <w:jc w:val="both"/>
              <w:rPr>
                <w:rFonts w:hint="eastAsia" w:ascii="宋体" w:hAnsi="宋体" w:eastAsia="宋体" w:cs="宋体"/>
                <w:sz w:val="24"/>
                <w:szCs w:val="24"/>
              </w:rPr>
            </w:pPr>
            <w:r>
              <w:rPr>
                <w:rFonts w:hint="eastAsia" w:ascii="宋体" w:hAnsi="宋体" w:eastAsia="宋体" w:cs="宋体"/>
                <w:sz w:val="24"/>
                <w:szCs w:val="24"/>
              </w:rPr>
              <w:t>银行账号：</w:t>
            </w:r>
          </w:p>
        </w:tc>
      </w:tr>
      <w:tr w14:paraId="76D89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op w:val="nil"/>
              <w:left w:val="nil"/>
              <w:bottom w:val="nil"/>
              <w:right w:val="nil"/>
              <w:tl2br w:val="nil"/>
              <w:tr2bl w:val="nil"/>
            </w:tcBorders>
            <w:noWrap w:val="0"/>
            <w:tcMar>
              <w:top w:w="0" w:type="dxa"/>
              <w:left w:w="57" w:type="dxa"/>
              <w:bottom w:w="0" w:type="dxa"/>
              <w:right w:w="57" w:type="dxa"/>
            </w:tcMar>
            <w:vAlign w:val="top"/>
          </w:tcPr>
          <w:p w14:paraId="53344F32">
            <w:pPr>
              <w:spacing w:beforeLines="0" w:afterLines="0" w:line="360" w:lineRule="auto"/>
              <w:jc w:val="both"/>
              <w:rPr>
                <w:rFonts w:hint="eastAsia" w:ascii="宋体" w:hAnsi="宋体" w:eastAsia="宋体" w:cs="宋体"/>
                <w:sz w:val="24"/>
                <w:szCs w:val="24"/>
              </w:rPr>
            </w:pPr>
          </w:p>
        </w:tc>
        <w:tc>
          <w:tcPr>
            <w:tcW w:w="5102" w:type="dxa"/>
            <w:tcBorders>
              <w:top w:val="nil"/>
              <w:left w:val="nil"/>
              <w:bottom w:val="nil"/>
              <w:right w:val="nil"/>
              <w:tl2br w:val="nil"/>
              <w:tr2bl w:val="nil"/>
            </w:tcBorders>
            <w:noWrap w:val="0"/>
            <w:tcMar>
              <w:top w:w="0" w:type="dxa"/>
              <w:left w:w="57" w:type="dxa"/>
              <w:bottom w:w="0" w:type="dxa"/>
              <w:right w:w="57" w:type="dxa"/>
            </w:tcMar>
            <w:vAlign w:val="top"/>
          </w:tcPr>
          <w:p w14:paraId="0FFB9BFD">
            <w:pPr>
              <w:spacing w:beforeLines="0" w:afterLines="0" w:line="360" w:lineRule="auto"/>
              <w:jc w:val="both"/>
              <w:rPr>
                <w:rFonts w:hint="eastAsia" w:ascii="宋体" w:hAnsi="宋体" w:eastAsia="宋体" w:cs="宋体"/>
                <w:sz w:val="24"/>
                <w:szCs w:val="24"/>
              </w:rPr>
            </w:pPr>
            <w:r>
              <w:rPr>
                <w:rFonts w:hint="eastAsia" w:ascii="宋体" w:hAnsi="宋体" w:eastAsia="宋体" w:cs="宋体"/>
                <w:sz w:val="24"/>
                <w:szCs w:val="24"/>
              </w:rPr>
              <w:t>税号：</w:t>
            </w:r>
          </w:p>
        </w:tc>
      </w:tr>
    </w:tbl>
    <w:p w14:paraId="2216578A">
      <w:pPr>
        <w:spacing w:beforeLines="0" w:afterLines="0" w:line="360" w:lineRule="auto"/>
        <w:rPr>
          <w:rFonts w:hint="eastAsia" w:ascii="宋体" w:hAnsi="宋体" w:eastAsia="宋体" w:cs="宋体"/>
          <w:sz w:val="24"/>
          <w:szCs w:val="24"/>
        </w:rPr>
      </w:pPr>
    </w:p>
    <w:p w14:paraId="7A3FE9A3">
      <w:pPr>
        <w:spacing w:beforeLines="0" w:afterLines="0" w:line="360" w:lineRule="auto"/>
        <w:rPr>
          <w:rFonts w:hint="eastAsia" w:ascii="宋体" w:hAnsi="宋体" w:eastAsia="宋体" w:cs="宋体"/>
          <w:sz w:val="24"/>
          <w:szCs w:val="24"/>
        </w:rPr>
      </w:pPr>
      <w:r>
        <w:rPr>
          <w:rFonts w:hint="eastAsia" w:ascii="宋体" w:hAnsi="宋体" w:eastAsia="宋体" w:cs="宋体"/>
          <w:sz w:val="24"/>
          <w:szCs w:val="24"/>
        </w:rPr>
        <w:t xml:space="preserve">签订日期：   </w:t>
      </w:r>
    </w:p>
    <w:p w14:paraId="245DD195">
      <w:pPr>
        <w:spacing w:beforeLines="0" w:afterLines="0" w:line="360" w:lineRule="auto"/>
        <w:rPr>
          <w:rFonts w:hint="eastAsia" w:ascii="宋体" w:hAnsi="宋体" w:eastAsia="宋体" w:cs="宋体"/>
          <w:sz w:val="24"/>
          <w:szCs w:val="24"/>
        </w:rPr>
      </w:pPr>
      <w:r>
        <w:rPr>
          <w:rFonts w:hint="eastAsia" w:ascii="宋体" w:hAnsi="宋体" w:eastAsia="宋体" w:cs="宋体"/>
          <w:sz w:val="24"/>
          <w:szCs w:val="24"/>
        </w:rPr>
        <w:t>签订地点：广东省东莞市</w:t>
      </w:r>
    </w:p>
    <w:p w14:paraId="79BEC172">
      <w:pPr>
        <w:pageBreakBefore/>
        <w:spacing w:beforeLines="0" w:afterLines="0" w:line="600" w:lineRule="exact"/>
        <w:outlineLvl w:val="1"/>
        <w:rPr>
          <w:rFonts w:hint="eastAsia" w:ascii="宋体" w:hAnsi="宋体" w:eastAsia="宋体" w:cs="宋体"/>
          <w:b/>
          <w:sz w:val="28"/>
          <w:szCs w:val="28"/>
        </w:rPr>
      </w:pPr>
      <w:r>
        <w:rPr>
          <w:rFonts w:hint="eastAsia" w:ascii="宋体" w:hAnsi="宋体" w:eastAsia="宋体" w:cs="宋体"/>
          <w:b/>
          <w:sz w:val="28"/>
          <w:szCs w:val="28"/>
        </w:rPr>
        <w:t>附件</w:t>
      </w:r>
      <w:r>
        <w:rPr>
          <w:rFonts w:hint="eastAsia" w:ascii="宋体" w:hAnsi="宋体" w:eastAsia="宋体" w:cs="宋体"/>
          <w:b/>
          <w:sz w:val="28"/>
          <w:szCs w:val="28"/>
          <w:lang w:val="en-US" w:eastAsia="zh-CN"/>
        </w:rPr>
        <w:t>二</w:t>
      </w:r>
      <w:r>
        <w:rPr>
          <w:rFonts w:hint="eastAsia" w:ascii="宋体" w:hAnsi="宋体" w:eastAsia="宋体" w:cs="宋体"/>
          <w:b/>
          <w:sz w:val="28"/>
          <w:szCs w:val="28"/>
        </w:rPr>
        <w:t>：</w:t>
      </w:r>
    </w:p>
    <w:p w14:paraId="46315939">
      <w:pPr>
        <w:spacing w:beforeLines="0" w:afterLines="0" w:line="5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阳光合作告知函</w:t>
      </w:r>
    </w:p>
    <w:p w14:paraId="30D999CB">
      <w:pPr>
        <w:spacing w:beforeLines="0" w:afterLines="0" w:line="420" w:lineRule="exact"/>
        <w:rPr>
          <w:rFonts w:hint="eastAsia" w:ascii="宋体" w:hAnsi="宋体" w:eastAsia="宋体" w:cs="宋体"/>
          <w:b/>
          <w:sz w:val="21"/>
          <w:szCs w:val="21"/>
        </w:rPr>
      </w:pPr>
    </w:p>
    <w:p w14:paraId="7FD8CC16">
      <w:pPr>
        <w:spacing w:beforeLines="0" w:afterLines="0" w:line="560" w:lineRule="exact"/>
        <w:ind w:left="1606" w:hanging="1054" w:hangingChars="500"/>
        <w:rPr>
          <w:rFonts w:hint="eastAsia" w:ascii="宋体" w:hAnsi="宋体" w:eastAsia="宋体" w:cs="宋体"/>
          <w:b/>
          <w:sz w:val="21"/>
          <w:szCs w:val="21"/>
        </w:rPr>
      </w:pPr>
      <w:r>
        <w:rPr>
          <w:rFonts w:hint="eastAsia" w:ascii="宋体" w:hAnsi="宋体" w:eastAsia="宋体" w:cs="宋体"/>
          <w:b/>
          <w:sz w:val="21"/>
          <w:szCs w:val="21"/>
        </w:rPr>
        <w:t>项目名称：东莞市污泥处理集中处理处置项目综合楼室内清洁及家具保养服务采购项目</w:t>
      </w:r>
    </w:p>
    <w:p w14:paraId="58D05541">
      <w:pPr>
        <w:spacing w:beforeLines="0" w:afterLines="0" w:line="560" w:lineRule="exact"/>
        <w:rPr>
          <w:rFonts w:hint="eastAsia" w:ascii="宋体" w:hAnsi="宋体" w:eastAsia="宋体" w:cs="宋体"/>
          <w:b/>
          <w:sz w:val="21"/>
          <w:szCs w:val="21"/>
        </w:rPr>
      </w:pPr>
      <w:r>
        <w:rPr>
          <w:rFonts w:hint="eastAsia" w:ascii="宋体" w:hAnsi="宋体" w:eastAsia="宋体" w:cs="宋体"/>
          <w:sz w:val="21"/>
          <w:szCs w:val="21"/>
        </w:rPr>
        <w:t>（采购编号：</w:t>
      </w:r>
      <w:r>
        <w:rPr>
          <w:rFonts w:hint="eastAsia" w:ascii="宋体" w:hAnsi="宋体" w:eastAsia="宋体" w:cs="宋体"/>
          <w:color w:val="333333"/>
          <w:sz w:val="21"/>
          <w:szCs w:val="21"/>
          <w:u w:val="single"/>
          <w:shd w:val="clear" w:color="auto" w:fill="FFFFFF"/>
        </w:rPr>
        <w:t>JS-2026-025</w:t>
      </w:r>
      <w:r>
        <w:rPr>
          <w:rFonts w:hint="eastAsia" w:ascii="宋体" w:hAnsi="宋体" w:eastAsia="宋体" w:cs="宋体"/>
          <w:sz w:val="21"/>
          <w:szCs w:val="21"/>
        </w:rPr>
        <w:t>）</w:t>
      </w:r>
    </w:p>
    <w:p w14:paraId="38F3018D">
      <w:pPr>
        <w:spacing w:beforeLines="0" w:afterLines="0" w:line="560" w:lineRule="exact"/>
        <w:rPr>
          <w:rFonts w:hint="eastAsia" w:ascii="宋体" w:hAnsi="宋体" w:eastAsia="宋体" w:cs="宋体"/>
          <w:color w:val="000000"/>
          <w:sz w:val="21"/>
          <w:szCs w:val="21"/>
          <w:u w:val="single"/>
        </w:rPr>
      </w:pPr>
      <w:r>
        <w:rPr>
          <w:rFonts w:hint="eastAsia" w:ascii="宋体" w:hAnsi="宋体" w:eastAsia="宋体" w:cs="宋体"/>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330D7FD7">
      <w:pPr>
        <w:pStyle w:val="60"/>
        <w:snapToGrid w:val="0"/>
        <w:spacing w:beforeLines="0" w:afterLines="0"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为保证我集团人员廉洁从业，规范和鼓励诚信交易行为，防止腐败和商业贿赂发生，推动双方建立阳光合作关系，现将我方推行阳光合作的相关管理规定函告如下：</w:t>
      </w:r>
    </w:p>
    <w:p w14:paraId="274F0B3A">
      <w:pPr>
        <w:pStyle w:val="60"/>
        <w:snapToGrid w:val="0"/>
        <w:spacing w:beforeLines="0" w:afterLines="0"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一、我方负责对本单位有关人员进行阳光合作教育和管理。</w:t>
      </w:r>
    </w:p>
    <w:p w14:paraId="3641F6C0">
      <w:pPr>
        <w:pStyle w:val="60"/>
        <w:snapToGrid w:val="0"/>
        <w:spacing w:beforeLines="0" w:afterLines="0"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二、我方人员有责任向贵方介绍本单位有关阳光合作的相关规定。</w:t>
      </w:r>
    </w:p>
    <w:p w14:paraId="27525D4F">
      <w:pPr>
        <w:pStyle w:val="60"/>
        <w:snapToGrid w:val="0"/>
        <w:spacing w:beforeLines="0" w:afterLines="0"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三、我方人员应本着诚实守信、公平公开、平等互利原则开展交易合作，遵守国家相关法律法规。</w:t>
      </w:r>
    </w:p>
    <w:p w14:paraId="474E83D7">
      <w:pPr>
        <w:pStyle w:val="60"/>
        <w:snapToGrid w:val="0"/>
        <w:spacing w:beforeLines="0" w:afterLines="0"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四、我方人员应廉洁从业，自觉抵制商业贿赂及不正当交易行为，在交易业务中涉及本人、亲属或其他相关人员时，应主动提请回避。</w:t>
      </w:r>
    </w:p>
    <w:p w14:paraId="3650DB30">
      <w:pPr>
        <w:pStyle w:val="60"/>
        <w:snapToGrid w:val="0"/>
        <w:spacing w:beforeLines="0" w:afterLines="0"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五、在业务合作过程中，我方人员不得有以下违法违规行为：</w:t>
      </w:r>
    </w:p>
    <w:p w14:paraId="370077D5">
      <w:pPr>
        <w:pStyle w:val="60"/>
        <w:snapToGrid w:val="0"/>
        <w:spacing w:beforeLines="0" w:afterLines="0"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（一）合作过程中通过各种方式向贵方索贿、行贿，或为亲属、其他相关人员索取其他协助或服务； </w:t>
      </w:r>
    </w:p>
    <w:p w14:paraId="76EAC377">
      <w:pPr>
        <w:pStyle w:val="60"/>
        <w:snapToGrid w:val="0"/>
        <w:spacing w:beforeLines="0" w:afterLines="0"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合作过程中通过各种方式收受贵方财物、服务，或为他人谋取不正当利益，包括但不限于：实物、现金、有价证券、礼券等有价物品（以下统称“财物”），不得参加贵方提供的旅游或其他可能影响职务廉洁的活动；</w:t>
      </w:r>
    </w:p>
    <w:p w14:paraId="05A221B5">
      <w:pPr>
        <w:pStyle w:val="60"/>
        <w:snapToGrid w:val="0"/>
        <w:spacing w:beforeLines="0" w:afterLines="0"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（三）擅自截留、挪用或侵占贵方财物； </w:t>
      </w:r>
    </w:p>
    <w:p w14:paraId="45C005DD">
      <w:pPr>
        <w:pStyle w:val="60"/>
        <w:snapToGrid w:val="0"/>
        <w:spacing w:beforeLines="0" w:afterLines="0"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（四）以各种形式参与民间借贷，帮助贵方过桥借贷； </w:t>
      </w:r>
    </w:p>
    <w:p w14:paraId="5A381BAB">
      <w:pPr>
        <w:pStyle w:val="60"/>
        <w:snapToGrid w:val="0"/>
        <w:spacing w:beforeLines="0" w:afterLines="0"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（五）参与黄、赌、毒等违法犯罪活动；</w:t>
      </w:r>
    </w:p>
    <w:p w14:paraId="03A62A1E">
      <w:pPr>
        <w:pStyle w:val="60"/>
        <w:snapToGrid w:val="0"/>
        <w:spacing w:beforeLines="0" w:afterLines="0"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（六）其他违反国家法律法规和违反廉洁从业的行为。 </w:t>
      </w:r>
    </w:p>
    <w:p w14:paraId="00EA77C9">
      <w:pPr>
        <w:pStyle w:val="60"/>
        <w:snapToGrid w:val="0"/>
        <w:spacing w:beforeLines="0" w:afterLines="0"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六、在业务合作期间，我方有权通过回访等方式监督阳光合作执行情况。贵方及贵方人员发现我方任何人员任何形式的行贿、索贿、受贿或其他违反阳光合作的行为，可及时向我方举报。</w:t>
      </w:r>
    </w:p>
    <w:p w14:paraId="0C56A688">
      <w:pPr>
        <w:pStyle w:val="60"/>
        <w:snapToGrid w:val="0"/>
        <w:spacing w:beforeLines="0" w:afterLines="0"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七、烦请贵方及贵方人员在投诉举报时，积极配合我方的相关调查工作，并提供联系方式等，便于我方纪检监察机构联系与调查核实。我方承诺对贵方的投诉举报人进行保密。</w:t>
      </w:r>
    </w:p>
    <w:p w14:paraId="2C33D289">
      <w:pPr>
        <w:pStyle w:val="60"/>
        <w:snapToGrid w:val="0"/>
        <w:spacing w:beforeLines="0" w:afterLines="0"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八、贵方投诉举报的情况，经查证属实，我方将视情节轻重和影响恶劣程度对相关人员进行内部处理；构成犯罪的，依法移送司法机关处置，并将调查结果及时向贵方反馈。</w:t>
      </w:r>
    </w:p>
    <w:p w14:paraId="631421F8">
      <w:pPr>
        <w:pStyle w:val="60"/>
        <w:snapToGrid w:val="0"/>
        <w:spacing w:beforeLines="0" w:afterLines="0"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九、如贵方经办人员或其他相关人员主动诱使我方人员作出本告知函第五点列明的违法违规行为的，我方有权终止双方的合作，由此造成的损失由贵方承担。</w:t>
      </w:r>
    </w:p>
    <w:p w14:paraId="53844C3D">
      <w:pPr>
        <w:pStyle w:val="60"/>
        <w:snapToGrid w:val="0"/>
        <w:spacing w:beforeLines="0" w:afterLines="0"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十、我方对如实举报和严格遵守阳光合作精神的合作方，在同等条件下给予后续合作的优先权。</w:t>
      </w:r>
    </w:p>
    <w:p w14:paraId="749EF6B2">
      <w:pPr>
        <w:pStyle w:val="60"/>
        <w:snapToGrid w:val="0"/>
        <w:spacing w:beforeLines="0" w:afterLines="0"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十一、</w:t>
      </w:r>
      <w:bookmarkStart w:id="14" w:name="OLE_LINK1"/>
      <w:r>
        <w:rPr>
          <w:rFonts w:hint="eastAsia" w:ascii="宋体" w:hAnsi="宋体" w:eastAsia="宋体" w:cs="宋体"/>
          <w:sz w:val="21"/>
          <w:szCs w:val="21"/>
        </w:rPr>
        <w:t>其他</w:t>
      </w:r>
    </w:p>
    <w:p w14:paraId="30E76755">
      <w:pPr>
        <w:pStyle w:val="60"/>
        <w:snapToGrid w:val="0"/>
        <w:spacing w:beforeLines="0" w:afterLines="0"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（一）本告知函所言“其他相关人员”是指经办人以外的与合作项目有直接或间接利益关系的人员，包括但不仅限于项目经办人的亲友。</w:t>
      </w:r>
    </w:p>
    <w:bookmarkEnd w:id="14"/>
    <w:p w14:paraId="2F6BE07B">
      <w:pPr>
        <w:pStyle w:val="60"/>
        <w:snapToGrid w:val="0"/>
        <w:spacing w:beforeLines="0" w:afterLines="0"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（二）我方常设投诉举报受理部门及联系方式： </w:t>
      </w:r>
    </w:p>
    <w:p w14:paraId="32DC8015">
      <w:pPr>
        <w:pStyle w:val="60"/>
        <w:snapToGrid w:val="0"/>
        <w:spacing w:beforeLines="0" w:afterLines="0" w:line="58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1.投诉举报受理部门：</w:t>
      </w:r>
      <w:r>
        <w:rPr>
          <w:rFonts w:hint="eastAsia" w:ascii="宋体" w:hAnsi="宋体" w:eastAsia="宋体" w:cs="宋体"/>
          <w:sz w:val="21"/>
          <w:szCs w:val="21"/>
        </w:rPr>
        <w:t>东莞市水务环境投资控股集团有限公司纪检监察部；</w:t>
      </w:r>
    </w:p>
    <w:p w14:paraId="0AD07A29">
      <w:pPr>
        <w:pStyle w:val="60"/>
        <w:snapToGrid w:val="0"/>
        <w:spacing w:beforeLines="0" w:afterLines="0" w:line="58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2.投诉举报电话：</w:t>
      </w:r>
      <w:r>
        <w:rPr>
          <w:rFonts w:hint="eastAsia" w:ascii="宋体" w:hAnsi="宋体" w:eastAsia="宋体" w:cs="宋体"/>
          <w:sz w:val="21"/>
          <w:szCs w:val="21"/>
        </w:rPr>
        <w:t>0769–28823293（星期一至星期五：8:30-17:30）；</w:t>
      </w:r>
    </w:p>
    <w:p w14:paraId="382E32F0">
      <w:pPr>
        <w:pStyle w:val="60"/>
        <w:snapToGrid w:val="0"/>
        <w:spacing w:beforeLines="0" w:afterLines="0" w:line="58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3.联系地址：</w:t>
      </w:r>
      <w:r>
        <w:rPr>
          <w:rFonts w:hint="eastAsia" w:ascii="宋体" w:hAnsi="宋体" w:eastAsia="宋体" w:cs="宋体"/>
          <w:sz w:val="21"/>
          <w:szCs w:val="21"/>
        </w:rPr>
        <w:t>东莞市东城街道育华路1号；</w:t>
      </w:r>
    </w:p>
    <w:p w14:paraId="3BE7C8CE">
      <w:pPr>
        <w:pStyle w:val="60"/>
        <w:snapToGrid w:val="0"/>
        <w:spacing w:beforeLines="0" w:afterLines="0" w:line="58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4.邮编：</w:t>
      </w:r>
      <w:r>
        <w:rPr>
          <w:rFonts w:hint="eastAsia" w:ascii="宋体" w:hAnsi="宋体" w:eastAsia="宋体" w:cs="宋体"/>
          <w:sz w:val="21"/>
          <w:szCs w:val="21"/>
        </w:rPr>
        <w:t>523000。</w:t>
      </w:r>
    </w:p>
    <w:p w14:paraId="6FBF7805">
      <w:pPr>
        <w:pStyle w:val="60"/>
        <w:snapToGrid w:val="0"/>
        <w:spacing w:beforeLines="0" w:afterLines="0"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让我们共同为建立健康、公平的商业秩序和实现双赢而努力。</w:t>
      </w:r>
    </w:p>
    <w:p w14:paraId="2B1AD871">
      <w:pPr>
        <w:pStyle w:val="60"/>
        <w:snapToGrid w:val="0"/>
        <w:spacing w:beforeLines="0" w:afterLines="0"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特此致函。</w:t>
      </w:r>
    </w:p>
    <w:p w14:paraId="711539D4">
      <w:pPr>
        <w:pStyle w:val="60"/>
        <w:snapToGrid w:val="0"/>
        <w:spacing w:beforeLines="0" w:afterLines="0" w:line="580" w:lineRule="exact"/>
        <w:ind w:firstLine="420" w:firstLineChars="200"/>
        <w:rPr>
          <w:rFonts w:hint="eastAsia" w:ascii="宋体" w:hAnsi="宋体" w:eastAsia="宋体" w:cs="宋体"/>
          <w:sz w:val="21"/>
          <w:szCs w:val="21"/>
        </w:rPr>
      </w:pPr>
    </w:p>
    <w:p w14:paraId="0ACC4B16">
      <w:pPr>
        <w:pStyle w:val="60"/>
        <w:wordWrap w:val="0"/>
        <w:snapToGrid w:val="0"/>
        <w:spacing w:beforeLines="0" w:afterLines="0" w:line="580" w:lineRule="exact"/>
        <w:ind w:firstLine="0"/>
        <w:jc w:val="right"/>
        <w:rPr>
          <w:rFonts w:hint="eastAsia" w:ascii="宋体" w:hAnsi="宋体" w:eastAsia="宋体" w:cs="宋体"/>
          <w:sz w:val="21"/>
          <w:szCs w:val="21"/>
        </w:rPr>
      </w:pPr>
      <w:r>
        <w:rPr>
          <w:rFonts w:hint="eastAsia" w:ascii="宋体" w:hAnsi="宋体" w:eastAsia="宋体" w:cs="宋体"/>
          <w:sz w:val="21"/>
          <w:szCs w:val="21"/>
        </w:rPr>
        <w:t xml:space="preserve"> 东莞市尚源环能科技有限公司</w:t>
      </w:r>
    </w:p>
    <w:p w14:paraId="11537987">
      <w:pPr>
        <w:pStyle w:val="60"/>
        <w:snapToGrid w:val="0"/>
        <w:spacing w:beforeLines="0" w:afterLines="0" w:line="580" w:lineRule="exact"/>
        <w:ind w:firstLine="3990" w:firstLineChars="1900"/>
        <w:jc w:val="right"/>
        <w:rPr>
          <w:rFonts w:hint="eastAsia" w:ascii="宋体" w:hAnsi="宋体" w:eastAsia="宋体" w:cs="宋体"/>
          <w:sz w:val="21"/>
          <w:szCs w:val="21"/>
        </w:rPr>
      </w:pPr>
      <w:r>
        <w:rPr>
          <w:rFonts w:hint="eastAsia" w:ascii="宋体" w:hAnsi="宋体" w:eastAsia="宋体" w:cs="宋体"/>
          <w:sz w:val="21"/>
          <w:szCs w:val="21"/>
        </w:rPr>
        <w:t xml:space="preserve">   年   月  日</w:t>
      </w:r>
      <w:bookmarkStart w:id="15" w:name="现场签证通知单"/>
      <w:bookmarkEnd w:id="15"/>
      <w:bookmarkStart w:id="16" w:name="设计变更通知单"/>
      <w:bookmarkEnd w:id="16"/>
    </w:p>
    <w:p w14:paraId="53444A17">
      <w:pPr>
        <w:pStyle w:val="30"/>
        <w:rPr>
          <w:rFonts w:hint="eastAsia" w:ascii="宋体" w:hAnsi="宋体" w:eastAsia="宋体" w:cs="宋体"/>
          <w:sz w:val="21"/>
          <w:szCs w:val="21"/>
          <w:lang w:val="zh-CN"/>
        </w:rPr>
      </w:pPr>
    </w:p>
    <w:p w14:paraId="63B6D210">
      <w:pPr>
        <w:pStyle w:val="30"/>
        <w:rPr>
          <w:rFonts w:hint="eastAsia" w:ascii="宋体" w:hAnsi="宋体" w:eastAsia="宋体" w:cs="宋体"/>
          <w:sz w:val="21"/>
          <w:szCs w:val="21"/>
          <w:lang w:val="zh-CN"/>
        </w:rPr>
      </w:pPr>
    </w:p>
    <w:p w14:paraId="7DF251DA">
      <w:pPr>
        <w:pStyle w:val="30"/>
        <w:rPr>
          <w:rFonts w:hint="eastAsia" w:ascii="宋体" w:hAnsi="宋体" w:eastAsia="宋体" w:cs="宋体"/>
          <w:sz w:val="21"/>
          <w:szCs w:val="21"/>
          <w:lang w:val="zh-CN"/>
        </w:rPr>
      </w:pPr>
    </w:p>
    <w:p w14:paraId="5EB662D0">
      <w:pPr>
        <w:pStyle w:val="60"/>
        <w:snapToGrid w:val="0"/>
        <w:spacing w:line="580" w:lineRule="exact"/>
        <w:ind w:firstLine="0"/>
        <w:jc w:val="center"/>
        <w:rPr>
          <w:rFonts w:hint="eastAsia" w:ascii="宋体" w:hAnsi="宋体" w:eastAsia="宋体" w:cs="宋体"/>
          <w:sz w:val="21"/>
          <w:szCs w:val="21"/>
          <w:lang w:val="zh-CN"/>
        </w:rPr>
      </w:pPr>
    </w:p>
    <w:p w14:paraId="1DA52693">
      <w:pPr>
        <w:pStyle w:val="60"/>
        <w:snapToGrid w:val="0"/>
        <w:spacing w:line="580" w:lineRule="exact"/>
        <w:ind w:firstLine="0"/>
        <w:jc w:val="center"/>
        <w:rPr>
          <w:rFonts w:hint="eastAsia" w:ascii="宋体" w:hAnsi="宋体" w:eastAsia="宋体" w:cs="宋体"/>
          <w:sz w:val="21"/>
          <w:szCs w:val="21"/>
          <w:lang w:val="zh-CN"/>
        </w:rPr>
      </w:pPr>
    </w:p>
    <w:p w14:paraId="7B10DB3F">
      <w:pPr>
        <w:pStyle w:val="60"/>
        <w:snapToGrid w:val="0"/>
        <w:spacing w:line="580" w:lineRule="exact"/>
        <w:ind w:firstLine="0"/>
        <w:jc w:val="center"/>
        <w:rPr>
          <w:rFonts w:hint="eastAsia" w:ascii="宋体" w:hAnsi="宋体" w:eastAsia="宋体" w:cs="宋体"/>
          <w:sz w:val="21"/>
          <w:szCs w:val="21"/>
          <w:lang w:val="zh-CN"/>
        </w:rPr>
      </w:pPr>
      <w:r>
        <w:rPr>
          <w:rFonts w:hint="eastAsia" w:ascii="宋体" w:hAnsi="宋体" w:eastAsia="宋体" w:cs="宋体"/>
          <w:sz w:val="21"/>
          <w:szCs w:val="21"/>
          <w:lang w:val="zh-CN"/>
        </w:rPr>
        <w:t>阳光合作告知函回执</w:t>
      </w:r>
    </w:p>
    <w:p w14:paraId="1DE976C8">
      <w:pPr>
        <w:pStyle w:val="60"/>
        <w:snapToGrid w:val="0"/>
        <w:spacing w:line="580" w:lineRule="exact"/>
        <w:ind w:firstLine="0"/>
        <w:jc w:val="center"/>
        <w:rPr>
          <w:rFonts w:hint="eastAsia" w:ascii="宋体" w:hAnsi="宋体" w:eastAsia="宋体" w:cs="宋体"/>
          <w:sz w:val="21"/>
          <w:szCs w:val="21"/>
        </w:rPr>
      </w:pPr>
      <w:r>
        <w:rPr>
          <w:rFonts w:hint="eastAsia" w:ascii="宋体" w:hAnsi="宋体" w:eastAsia="宋体" w:cs="宋体"/>
          <w:sz w:val="21"/>
          <w:szCs w:val="21"/>
        </w:rPr>
        <w:t xml:space="preserve">                            </w:t>
      </w:r>
    </w:p>
    <w:p w14:paraId="7207EC22">
      <w:pPr>
        <w:pStyle w:val="60"/>
        <w:snapToGrid w:val="0"/>
        <w:spacing w:line="580" w:lineRule="exact"/>
        <w:ind w:firstLine="0"/>
        <w:jc w:val="center"/>
        <w:rPr>
          <w:rFonts w:hint="eastAsia" w:ascii="宋体" w:hAnsi="宋体" w:eastAsia="宋体" w:cs="宋体"/>
          <w:sz w:val="21"/>
          <w:szCs w:val="21"/>
          <w:lang w:val="en-US" w:eastAsia="zh-CN"/>
        </w:rPr>
      </w:pPr>
      <w:r>
        <w:rPr>
          <w:rFonts w:hint="eastAsia" w:ascii="宋体" w:hAnsi="宋体" w:eastAsia="宋体" w:cs="宋体"/>
          <w:sz w:val="21"/>
          <w:szCs w:val="21"/>
        </w:rPr>
        <w:t xml:space="preserve">                                  </w:t>
      </w:r>
      <w:r>
        <w:rPr>
          <w:rFonts w:hint="eastAsia" w:ascii="宋体" w:hAnsi="宋体" w:eastAsia="宋体" w:cs="宋体"/>
          <w:sz w:val="21"/>
          <w:szCs w:val="21"/>
          <w:lang w:val="zh-CN"/>
        </w:rPr>
        <w:t>编号：JS-2026-0</w:t>
      </w:r>
      <w:r>
        <w:rPr>
          <w:rFonts w:hint="eastAsia" w:ascii="宋体" w:hAnsi="宋体" w:eastAsia="宋体" w:cs="宋体"/>
          <w:sz w:val="21"/>
          <w:szCs w:val="21"/>
          <w:lang w:val="en-US" w:eastAsia="zh-CN"/>
        </w:rPr>
        <w:t xml:space="preserve">25   </w:t>
      </w:r>
    </w:p>
    <w:p w14:paraId="070672CF">
      <w:pPr>
        <w:pStyle w:val="60"/>
        <w:snapToGrid w:val="0"/>
        <w:spacing w:line="580" w:lineRule="exact"/>
        <w:ind w:firstLine="0"/>
        <w:jc w:val="center"/>
        <w:rPr>
          <w:rFonts w:hint="eastAsia" w:ascii="宋体" w:hAnsi="宋体" w:eastAsia="宋体" w:cs="宋体"/>
          <w:sz w:val="21"/>
          <w:szCs w:val="21"/>
          <w:lang w:val="zh-CN"/>
        </w:rPr>
      </w:pPr>
    </w:p>
    <w:p w14:paraId="132DE701">
      <w:pPr>
        <w:autoSpaceDE w:val="0"/>
        <w:autoSpaceDN w:val="0"/>
        <w:adjustRightInd w:val="0"/>
        <w:spacing w:line="580" w:lineRule="exact"/>
        <w:ind w:firstLine="525" w:firstLineChars="250"/>
        <w:jc w:val="left"/>
        <w:rPr>
          <w:rFonts w:hint="eastAsia" w:ascii="宋体" w:hAnsi="宋体" w:eastAsia="宋体" w:cs="宋体"/>
          <w:kern w:val="0"/>
          <w:sz w:val="21"/>
          <w:szCs w:val="21"/>
          <w:lang w:val="zh-CN"/>
        </w:rPr>
      </w:pPr>
      <w:r>
        <w:rPr>
          <w:rFonts w:hint="eastAsia" w:ascii="宋体" w:hAnsi="宋体" w:eastAsia="宋体" w:cs="宋体"/>
          <w:sz w:val="21"/>
          <w:szCs w:val="21"/>
          <w:lang w:val="zh-CN"/>
        </w:rPr>
        <w:t>我单位于</w:t>
      </w:r>
      <w:r>
        <w:rPr>
          <w:rFonts w:hint="eastAsia" w:ascii="宋体" w:hAnsi="宋体" w:eastAsia="宋体" w:cs="宋体"/>
          <w:sz w:val="21"/>
          <w:szCs w:val="21"/>
          <w:u w:val="single"/>
          <w:lang w:val="zh-CN"/>
        </w:rPr>
        <w:t xml:space="preserve">       </w:t>
      </w:r>
      <w:r>
        <w:rPr>
          <w:rFonts w:hint="eastAsia" w:ascii="宋体" w:hAnsi="宋体" w:eastAsia="宋体" w:cs="宋体"/>
          <w:sz w:val="21"/>
          <w:szCs w:val="21"/>
          <w:lang w:val="zh-CN"/>
        </w:rPr>
        <w:t>年</w:t>
      </w:r>
      <w:r>
        <w:rPr>
          <w:rFonts w:hint="eastAsia" w:ascii="宋体" w:hAnsi="宋体" w:eastAsia="宋体" w:cs="宋体"/>
          <w:sz w:val="21"/>
          <w:szCs w:val="21"/>
          <w:u w:val="single"/>
          <w:lang w:val="zh-CN"/>
        </w:rPr>
        <w:t xml:space="preserve">    </w:t>
      </w:r>
      <w:r>
        <w:rPr>
          <w:rFonts w:hint="eastAsia" w:ascii="宋体" w:hAnsi="宋体" w:eastAsia="宋体" w:cs="宋体"/>
          <w:sz w:val="21"/>
          <w:szCs w:val="21"/>
          <w:lang w:val="zh-CN"/>
        </w:rPr>
        <w:t>月</w:t>
      </w:r>
      <w:r>
        <w:rPr>
          <w:rFonts w:hint="eastAsia" w:ascii="宋体" w:hAnsi="宋体" w:eastAsia="宋体" w:cs="宋体"/>
          <w:sz w:val="21"/>
          <w:szCs w:val="21"/>
          <w:u w:val="single"/>
          <w:lang w:val="zh-CN"/>
        </w:rPr>
        <w:t xml:space="preserve">    </w:t>
      </w:r>
      <w:r>
        <w:rPr>
          <w:rFonts w:hint="eastAsia" w:ascii="宋体" w:hAnsi="宋体" w:eastAsia="宋体" w:cs="宋体"/>
          <w:sz w:val="21"/>
          <w:szCs w:val="21"/>
          <w:lang w:val="zh-CN"/>
        </w:rPr>
        <w:t>日收到</w:t>
      </w:r>
      <w:r>
        <w:rPr>
          <w:rFonts w:hint="eastAsia" w:ascii="宋体" w:hAnsi="宋体" w:eastAsia="宋体" w:cs="宋体"/>
          <w:sz w:val="21"/>
          <w:szCs w:val="21"/>
          <w:u w:val="single"/>
          <w:lang w:val="en-US" w:eastAsia="zh-CN"/>
        </w:rPr>
        <w:t>东莞市尚源环能科技有限公司</w:t>
      </w:r>
      <w:r>
        <w:rPr>
          <w:rFonts w:hint="eastAsia" w:ascii="宋体" w:hAnsi="宋体" w:eastAsia="宋体" w:cs="宋体"/>
          <w:sz w:val="21"/>
          <w:szCs w:val="21"/>
          <w:lang w:val="zh-CN"/>
        </w:rPr>
        <w:t>的《阳光合作告知</w:t>
      </w:r>
      <w:r>
        <w:rPr>
          <w:rFonts w:hint="eastAsia" w:ascii="宋体" w:hAnsi="宋体" w:eastAsia="宋体" w:cs="宋体"/>
          <w:kern w:val="0"/>
          <w:sz w:val="21"/>
          <w:szCs w:val="21"/>
          <w:lang w:val="zh-CN"/>
        </w:rPr>
        <w:t>函</w:t>
      </w:r>
      <w:r>
        <w:rPr>
          <w:rFonts w:hint="eastAsia" w:ascii="宋体" w:hAnsi="宋体" w:eastAsia="宋体" w:cs="宋体"/>
          <w:sz w:val="21"/>
          <w:szCs w:val="21"/>
          <w:lang w:val="zh-CN"/>
        </w:rPr>
        <w:t>》</w:t>
      </w:r>
      <w:r>
        <w:rPr>
          <w:rFonts w:hint="eastAsia" w:ascii="宋体" w:hAnsi="宋体" w:eastAsia="宋体" w:cs="宋体"/>
          <w:kern w:val="0"/>
          <w:sz w:val="21"/>
          <w:szCs w:val="21"/>
          <w:lang w:val="zh-CN"/>
        </w:rPr>
        <w:t>，承诺理解函告内容并告知相关人员严格执行其中规定。</w:t>
      </w:r>
    </w:p>
    <w:p w14:paraId="3FD99652">
      <w:pPr>
        <w:autoSpaceDE w:val="0"/>
        <w:autoSpaceDN w:val="0"/>
        <w:adjustRightInd w:val="0"/>
        <w:snapToGrid w:val="0"/>
        <w:spacing w:line="580" w:lineRule="exact"/>
        <w:jc w:val="left"/>
        <w:rPr>
          <w:rFonts w:hint="eastAsia" w:ascii="宋体" w:hAnsi="宋体" w:eastAsia="宋体" w:cs="宋体"/>
          <w:sz w:val="21"/>
          <w:szCs w:val="21"/>
          <w:lang w:val="zh-CN"/>
        </w:rPr>
      </w:pPr>
    </w:p>
    <w:p w14:paraId="009DC11B">
      <w:pPr>
        <w:autoSpaceDE w:val="0"/>
        <w:autoSpaceDN w:val="0"/>
        <w:adjustRightInd w:val="0"/>
        <w:snapToGrid w:val="0"/>
        <w:spacing w:line="580" w:lineRule="exact"/>
        <w:jc w:val="right"/>
        <w:rPr>
          <w:rFonts w:hint="eastAsia" w:ascii="宋体" w:hAnsi="宋体" w:eastAsia="宋体" w:cs="宋体"/>
          <w:sz w:val="21"/>
          <w:szCs w:val="21"/>
          <w:lang w:val="zh-CN"/>
        </w:rPr>
      </w:pPr>
      <w:r>
        <w:rPr>
          <w:rFonts w:hint="eastAsia" w:ascii="宋体" w:hAnsi="宋体" w:eastAsia="宋体" w:cs="宋体"/>
          <w:sz w:val="21"/>
          <w:szCs w:val="21"/>
          <w:lang w:val="zh-CN"/>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sz w:val="21"/>
          <w:szCs w:val="21"/>
          <w:lang w:val="zh-CN"/>
        </w:rPr>
        <w:t>（盖章）</w:t>
      </w:r>
    </w:p>
    <w:p w14:paraId="0279ED33">
      <w:pPr>
        <w:autoSpaceDE w:val="0"/>
        <w:autoSpaceDN w:val="0"/>
        <w:adjustRightInd w:val="0"/>
        <w:snapToGrid w:val="0"/>
        <w:spacing w:line="580" w:lineRule="exact"/>
        <w:jc w:val="left"/>
        <w:rPr>
          <w:rFonts w:hint="eastAsia" w:ascii="宋体" w:hAnsi="宋体" w:eastAsia="宋体" w:cs="宋体"/>
          <w:sz w:val="21"/>
          <w:szCs w:val="21"/>
          <w:lang w:val="zh-CN"/>
        </w:rPr>
      </w:pPr>
    </w:p>
    <w:p w14:paraId="3BD45FAE">
      <w:pPr>
        <w:autoSpaceDE w:val="0"/>
        <w:autoSpaceDN w:val="0"/>
        <w:adjustRightInd w:val="0"/>
        <w:snapToGrid w:val="0"/>
        <w:spacing w:line="580" w:lineRule="exact"/>
        <w:ind w:right="1280" w:firstLine="3360" w:firstLineChars="1600"/>
        <w:rPr>
          <w:rFonts w:hint="eastAsia" w:ascii="宋体" w:hAnsi="宋体" w:eastAsia="宋体" w:cs="宋体"/>
          <w:sz w:val="21"/>
          <w:szCs w:val="21"/>
        </w:rPr>
      </w:pPr>
      <w:r>
        <w:rPr>
          <w:rFonts w:hint="eastAsia" w:ascii="宋体" w:hAnsi="宋体" w:eastAsia="宋体" w:cs="宋体"/>
          <w:sz w:val="21"/>
          <w:szCs w:val="21"/>
        </w:rPr>
        <w:t xml:space="preserve">法定代表人：           </w:t>
      </w:r>
    </w:p>
    <w:p w14:paraId="567EDDAB">
      <w:pPr>
        <w:wordWrap w:val="0"/>
        <w:autoSpaceDE w:val="0"/>
        <w:autoSpaceDN w:val="0"/>
        <w:adjustRightInd w:val="0"/>
        <w:snapToGrid w:val="0"/>
        <w:spacing w:line="580" w:lineRule="exact"/>
        <w:jc w:val="right"/>
        <w:rPr>
          <w:rFonts w:hint="eastAsia" w:ascii="宋体" w:hAnsi="宋体" w:eastAsia="宋体" w:cs="宋体"/>
          <w:sz w:val="21"/>
          <w:szCs w:val="21"/>
        </w:rPr>
      </w:pPr>
      <w:r>
        <w:rPr>
          <w:rFonts w:hint="eastAsia" w:ascii="宋体" w:hAnsi="宋体" w:eastAsia="宋体" w:cs="宋体"/>
          <w:sz w:val="21"/>
          <w:szCs w:val="21"/>
        </w:rPr>
        <w:t xml:space="preserve"> </w:t>
      </w:r>
    </w:p>
    <w:p w14:paraId="1A441509">
      <w:pPr>
        <w:pStyle w:val="30"/>
        <w:rPr>
          <w:rFonts w:hint="eastAsia" w:ascii="宋体" w:hAnsi="宋体" w:eastAsia="宋体" w:cs="宋体"/>
          <w:sz w:val="21"/>
          <w:szCs w:val="21"/>
          <w:lang w:val="zh-CN"/>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年    月    日</w:t>
      </w:r>
    </w:p>
    <w:p w14:paraId="03119C46">
      <w:pPr>
        <w:spacing w:line="360" w:lineRule="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br w:type="page"/>
      </w:r>
    </w:p>
    <w:p w14:paraId="428A5692">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 xml:space="preserve">                 </w:t>
      </w:r>
    </w:p>
    <w:p w14:paraId="39B45ECF">
      <w:pPr>
        <w:pStyle w:val="3"/>
        <w:spacing w:before="0" w:after="0"/>
        <w:jc w:val="center"/>
        <w:rPr>
          <w:rFonts w:hAnsi="宋体" w:cs="宋体"/>
          <w:color w:val="auto"/>
          <w:szCs w:val="32"/>
          <w:highlight w:val="none"/>
        </w:rPr>
      </w:pPr>
      <w:bookmarkStart w:id="17" w:name="_Toc29280"/>
      <w:r>
        <w:rPr>
          <w:rFonts w:hint="eastAsia" w:hAnsi="宋体" w:cs="宋体"/>
          <w:color w:val="auto"/>
          <w:szCs w:val="32"/>
          <w:highlight w:val="none"/>
        </w:rPr>
        <w:t>第四章 报价须知</w:t>
      </w:r>
      <w:bookmarkEnd w:id="17"/>
    </w:p>
    <w:p w14:paraId="57A5FE85">
      <w:pPr>
        <w:spacing w:line="360" w:lineRule="auto"/>
        <w:rPr>
          <w:rFonts w:hAnsi="宋体" w:cs="宋体"/>
          <w:b/>
          <w:bCs/>
          <w:color w:val="auto"/>
          <w:highlight w:val="none"/>
        </w:rPr>
      </w:pPr>
      <w:r>
        <w:rPr>
          <w:rFonts w:hint="eastAsia" w:hAnsi="宋体" w:cs="宋体"/>
          <w:b/>
          <w:bCs/>
          <w:color w:val="auto"/>
          <w:highlight w:val="none"/>
        </w:rPr>
        <w:t>一、项目费用说明</w:t>
      </w:r>
    </w:p>
    <w:p w14:paraId="16220D8F">
      <w:pPr>
        <w:spacing w:line="360" w:lineRule="auto"/>
        <w:ind w:firstLine="424" w:firstLineChars="177"/>
        <w:rPr>
          <w:rFonts w:hAnsi="宋体" w:cs="宋体"/>
          <w:color w:val="auto"/>
          <w:highlight w:val="none"/>
        </w:rPr>
      </w:pPr>
      <w:r>
        <w:rPr>
          <w:rFonts w:hint="eastAsia" w:hAnsi="宋体" w:cs="宋体"/>
          <w:color w:val="auto"/>
          <w:highlight w:val="none"/>
        </w:rPr>
        <w:t>报价人应按竞价文件要求及企业的自身情况进行报价。所报的价格包含完成竞价文件规定的工作所需的全部费用（除了服务单位销项税额），并承担所有相应项目风险。</w:t>
      </w:r>
    </w:p>
    <w:p w14:paraId="336EE73D">
      <w:pPr>
        <w:spacing w:line="360" w:lineRule="auto"/>
        <w:rPr>
          <w:rFonts w:hAnsi="宋体" w:cs="宋体"/>
          <w:b/>
          <w:bCs/>
          <w:color w:val="auto"/>
          <w:highlight w:val="none"/>
        </w:rPr>
      </w:pPr>
    </w:p>
    <w:p w14:paraId="40A9E328">
      <w:pPr>
        <w:spacing w:line="360" w:lineRule="auto"/>
        <w:rPr>
          <w:rFonts w:hAnsi="宋体" w:cs="宋体"/>
          <w:b/>
          <w:bCs/>
          <w:color w:val="auto"/>
          <w:highlight w:val="none"/>
        </w:rPr>
      </w:pPr>
      <w:r>
        <w:rPr>
          <w:rFonts w:hint="eastAsia" w:hAnsi="宋体" w:cs="宋体"/>
          <w:b/>
          <w:bCs/>
          <w:color w:val="auto"/>
          <w:highlight w:val="none"/>
        </w:rPr>
        <w:t>二、报价文件的组成</w:t>
      </w:r>
    </w:p>
    <w:p w14:paraId="0CE912FF">
      <w:pPr>
        <w:spacing w:line="360" w:lineRule="auto"/>
        <w:ind w:firstLine="424" w:firstLineChars="177"/>
        <w:rPr>
          <w:rFonts w:hAnsi="宋体" w:cs="宋体"/>
          <w:color w:val="auto"/>
          <w:highlight w:val="none"/>
        </w:rPr>
      </w:pPr>
      <w:r>
        <w:rPr>
          <w:rFonts w:hint="eastAsia" w:hAnsi="宋体" w:cs="宋体"/>
          <w:color w:val="auto"/>
          <w:highlight w:val="none"/>
        </w:rPr>
        <w:t>1.报价表；</w:t>
      </w:r>
    </w:p>
    <w:p w14:paraId="14137B6D">
      <w:pPr>
        <w:spacing w:line="360" w:lineRule="auto"/>
        <w:ind w:firstLine="424" w:firstLineChars="177"/>
        <w:rPr>
          <w:rFonts w:hAnsi="宋体" w:cs="宋体"/>
          <w:color w:val="auto"/>
          <w:highlight w:val="none"/>
        </w:rPr>
      </w:pPr>
      <w:r>
        <w:rPr>
          <w:rFonts w:hint="eastAsia" w:hAnsi="宋体" w:cs="宋体"/>
          <w:color w:val="auto"/>
          <w:highlight w:val="none"/>
        </w:rPr>
        <w:t>2.</w:t>
      </w:r>
      <w:r>
        <w:rPr>
          <w:rFonts w:hint="eastAsia" w:hAnsi="宋体"/>
          <w:color w:val="auto"/>
          <w:highlight w:val="none"/>
          <w:lang w:val="en-US" w:eastAsia="zh-CN"/>
        </w:rPr>
        <w:t>报价声明</w:t>
      </w:r>
      <w:r>
        <w:rPr>
          <w:rFonts w:hint="eastAsia" w:hAnsi="宋体" w:cs="宋体"/>
          <w:color w:val="auto"/>
          <w:highlight w:val="none"/>
        </w:rPr>
        <w:t>；</w:t>
      </w:r>
    </w:p>
    <w:p w14:paraId="7DA91630">
      <w:pPr>
        <w:spacing w:line="360" w:lineRule="auto"/>
        <w:ind w:firstLine="424" w:firstLineChars="177"/>
        <w:rPr>
          <w:rFonts w:hint="eastAsia" w:hAnsi="宋体" w:cs="宋体"/>
          <w:color w:val="auto"/>
          <w:highlight w:val="none"/>
        </w:rPr>
      </w:pPr>
      <w:r>
        <w:rPr>
          <w:rFonts w:hAnsi="宋体" w:cs="宋体"/>
          <w:color w:val="auto"/>
          <w:highlight w:val="none"/>
        </w:rPr>
        <w:t>3.</w:t>
      </w:r>
      <w:r>
        <w:rPr>
          <w:rFonts w:hint="eastAsia" w:hAnsi="宋体" w:cs="宋体"/>
          <w:color w:val="auto"/>
          <w:highlight w:val="none"/>
        </w:rPr>
        <w:t>营业执照；</w:t>
      </w:r>
    </w:p>
    <w:p w14:paraId="13B2C2F5">
      <w:pPr>
        <w:spacing w:line="360" w:lineRule="auto"/>
        <w:ind w:firstLine="424" w:firstLineChars="177"/>
        <w:rPr>
          <w:rFonts w:hAnsi="宋体" w:cs="宋体"/>
          <w:color w:val="auto"/>
          <w:highlight w:val="none"/>
        </w:rPr>
      </w:pPr>
      <w:r>
        <w:rPr>
          <w:rFonts w:hint="eastAsia" w:hAnsi="宋体" w:cs="宋体"/>
          <w:color w:val="auto"/>
          <w:highlight w:val="none"/>
          <w:lang w:val="en-US" w:eastAsia="zh-CN"/>
        </w:rPr>
        <w:t>4.报价人</w:t>
      </w:r>
      <w:r>
        <w:rPr>
          <w:rFonts w:hint="eastAsia" w:ascii="Times New Roman"/>
          <w:color w:val="auto"/>
          <w:highlight w:val="none"/>
          <w:lang w:val="en-US" w:eastAsia="zh-CN"/>
        </w:rPr>
        <w:t>提供</w:t>
      </w:r>
      <w:r>
        <w:rPr>
          <w:rFonts w:ascii="Times New Roman"/>
          <w:color w:val="auto"/>
          <w:highlight w:val="none"/>
        </w:rPr>
        <w:t>一</w:t>
      </w:r>
      <w:r>
        <w:rPr>
          <w:rFonts w:hint="eastAsia" w:ascii="Times New Roman"/>
          <w:color w:val="auto"/>
          <w:highlight w:val="none"/>
          <w:lang w:val="en-US" w:eastAsia="zh-CN"/>
        </w:rPr>
        <w:t>份</w:t>
      </w:r>
      <w:r>
        <w:rPr>
          <w:rFonts w:hint="eastAsia" w:hAnsi="宋体" w:cs="宋体"/>
          <w:color w:val="auto"/>
          <w:highlight w:val="none"/>
          <w:u w:val="single"/>
          <w:lang w:val="en-US" w:eastAsia="zh-CN"/>
        </w:rPr>
        <w:t>保洁服务</w:t>
      </w:r>
      <w:r>
        <w:rPr>
          <w:rFonts w:hint="eastAsia" w:hAnsi="宋体" w:cs="宋体"/>
          <w:color w:val="auto"/>
          <w:highlight w:val="none"/>
          <w:u w:val="none"/>
          <w:lang w:val="en-US" w:eastAsia="zh-CN"/>
        </w:rPr>
        <w:t>相关</w:t>
      </w:r>
      <w:r>
        <w:rPr>
          <w:rFonts w:ascii="Times New Roman"/>
          <w:color w:val="auto"/>
          <w:highlight w:val="none"/>
        </w:rPr>
        <w:t>业绩（合同签订日期为</w:t>
      </w:r>
      <w:r>
        <w:rPr>
          <w:rFonts w:hint="eastAsia" w:ascii="Times New Roman"/>
          <w:color w:val="auto"/>
          <w:highlight w:val="none"/>
          <w:lang w:eastAsia="zh-CN"/>
        </w:rPr>
        <w:t>2023年1月1日</w:t>
      </w:r>
      <w:r>
        <w:rPr>
          <w:rFonts w:ascii="Times New Roman"/>
          <w:color w:val="auto"/>
          <w:highlight w:val="none"/>
        </w:rPr>
        <w:t>或以后）</w:t>
      </w:r>
      <w:r>
        <w:rPr>
          <w:rFonts w:hint="eastAsia" w:hAnsi="宋体" w:cs="宋体"/>
          <w:color w:val="auto"/>
          <w:highlight w:val="none"/>
        </w:rPr>
        <w:t>；</w:t>
      </w:r>
    </w:p>
    <w:p w14:paraId="2D23C3A6">
      <w:pPr>
        <w:spacing w:line="360" w:lineRule="auto"/>
        <w:ind w:firstLine="424" w:firstLineChars="177"/>
        <w:rPr>
          <w:rFonts w:hint="default" w:hAnsi="宋体" w:cs="宋体"/>
          <w:color w:val="auto"/>
          <w:highlight w:val="none"/>
          <w:lang w:val="en-US" w:eastAsia="zh-CN"/>
        </w:rPr>
      </w:pPr>
      <w:r>
        <w:rPr>
          <w:rFonts w:hint="eastAsia" w:hAnsi="宋体" w:cs="宋体"/>
          <w:color w:val="auto"/>
          <w:highlight w:val="none"/>
          <w:lang w:val="en-US" w:eastAsia="zh-CN"/>
        </w:rPr>
        <w:t>5.</w:t>
      </w:r>
      <w:r>
        <w:rPr>
          <w:rFonts w:hint="eastAsia" w:ascii="宋体" w:hAnsi="宋体" w:eastAsia="宋体" w:cs="宋体"/>
          <w:color w:val="auto"/>
          <w:szCs w:val="24"/>
          <w:highlight w:val="none"/>
          <w:lang w:val="en-US"/>
        </w:rPr>
        <w:t>法定代表人身份证明书和法定代表人授权书原件（法定代表人</w:t>
      </w:r>
      <w:r>
        <w:rPr>
          <w:rFonts w:hint="eastAsia" w:hAnsi="宋体" w:cs="宋体"/>
          <w:color w:val="auto"/>
          <w:szCs w:val="24"/>
          <w:highlight w:val="none"/>
          <w:lang w:val="en-US" w:eastAsia="zh-CN"/>
        </w:rPr>
        <w:t>报价</w:t>
      </w:r>
      <w:r>
        <w:rPr>
          <w:rFonts w:hint="eastAsia" w:ascii="宋体" w:hAnsi="宋体" w:eastAsia="宋体" w:cs="宋体"/>
          <w:color w:val="auto"/>
          <w:szCs w:val="24"/>
          <w:highlight w:val="none"/>
          <w:lang w:val="en-US"/>
        </w:rPr>
        <w:t>时只提供法定代表人身份证明书，委托</w:t>
      </w:r>
      <w:r>
        <w:rPr>
          <w:rFonts w:hint="eastAsia" w:ascii="宋体" w:hAnsi="宋体" w:eastAsia="宋体" w:cs="宋体"/>
          <w:color w:val="auto"/>
          <w:szCs w:val="24"/>
          <w:highlight w:val="none"/>
        </w:rPr>
        <w:t>他人</w:t>
      </w:r>
      <w:r>
        <w:rPr>
          <w:rFonts w:hint="eastAsia" w:ascii="宋体" w:hAnsi="宋体" w:eastAsia="宋体" w:cs="宋体"/>
          <w:color w:val="auto"/>
          <w:szCs w:val="24"/>
          <w:highlight w:val="none"/>
          <w:lang w:val="en-US"/>
        </w:rPr>
        <w:t>为</w:t>
      </w:r>
      <w:r>
        <w:rPr>
          <w:rFonts w:hint="eastAsia" w:hAnsi="宋体" w:cs="宋体"/>
          <w:color w:val="auto"/>
          <w:szCs w:val="24"/>
          <w:highlight w:val="none"/>
          <w:lang w:val="en-US" w:eastAsia="zh-CN"/>
        </w:rPr>
        <w:t>报价</w:t>
      </w:r>
      <w:r>
        <w:rPr>
          <w:rFonts w:hint="eastAsia" w:ascii="宋体" w:hAnsi="宋体" w:eastAsia="宋体" w:cs="宋体"/>
          <w:color w:val="auto"/>
          <w:szCs w:val="24"/>
          <w:highlight w:val="none"/>
          <w:lang w:val="en-US"/>
        </w:rPr>
        <w:t>代表时同时提供法定代表人授权书）</w:t>
      </w:r>
      <w:r>
        <w:rPr>
          <w:rFonts w:hint="eastAsia" w:hAnsi="宋体" w:cs="宋体"/>
          <w:color w:val="auto"/>
          <w:highlight w:val="none"/>
          <w:lang w:val="en-US" w:eastAsia="zh-CN"/>
        </w:rPr>
        <w:t>；</w:t>
      </w:r>
    </w:p>
    <w:p w14:paraId="62C8E8EA">
      <w:pPr>
        <w:spacing w:line="360" w:lineRule="auto"/>
        <w:ind w:firstLine="424" w:firstLineChars="177"/>
        <w:rPr>
          <w:rFonts w:hint="eastAsia" w:hAnsi="宋体" w:cs="宋体"/>
          <w:color w:val="auto"/>
          <w:highlight w:val="none"/>
        </w:rPr>
      </w:pPr>
      <w:r>
        <w:rPr>
          <w:rFonts w:hint="eastAsia" w:hAnsi="宋体" w:cs="宋体"/>
          <w:color w:val="auto"/>
          <w:highlight w:val="none"/>
          <w:lang w:val="en-US" w:eastAsia="zh-CN"/>
        </w:rPr>
        <w:t>6</w:t>
      </w:r>
      <w:r>
        <w:rPr>
          <w:rFonts w:hint="eastAsia" w:hAnsi="宋体" w:cs="宋体"/>
          <w:color w:val="auto"/>
          <w:highlight w:val="none"/>
        </w:rPr>
        <w:t>.</w:t>
      </w:r>
      <w:r>
        <w:rPr>
          <w:rFonts w:hint="eastAsia" w:hAnsi="宋体" w:cs="宋体"/>
          <w:color w:val="auto"/>
          <w:highlight w:val="none"/>
          <w:lang w:val="en-US" w:eastAsia="zh-CN"/>
        </w:rPr>
        <w:t>承诺函</w:t>
      </w:r>
      <w:r>
        <w:rPr>
          <w:rFonts w:hint="eastAsia" w:hAnsi="宋体" w:cs="宋体"/>
          <w:color w:val="auto"/>
          <w:highlight w:val="none"/>
        </w:rPr>
        <w:t>。</w:t>
      </w:r>
    </w:p>
    <w:p w14:paraId="509C474D">
      <w:pPr>
        <w:spacing w:line="360" w:lineRule="auto"/>
        <w:rPr>
          <w:rFonts w:hAnsi="宋体" w:cs="宋体"/>
          <w:b/>
          <w:bCs/>
          <w:color w:val="auto"/>
          <w:highlight w:val="none"/>
        </w:rPr>
      </w:pPr>
    </w:p>
    <w:p w14:paraId="16683D33">
      <w:pPr>
        <w:spacing w:line="360" w:lineRule="auto"/>
        <w:rPr>
          <w:rFonts w:hAnsi="宋体" w:cs="宋体"/>
          <w:b/>
          <w:bCs/>
          <w:color w:val="auto"/>
          <w:highlight w:val="none"/>
        </w:rPr>
      </w:pPr>
      <w:r>
        <w:rPr>
          <w:rFonts w:hint="eastAsia" w:hAnsi="宋体" w:cs="宋体"/>
          <w:b/>
          <w:bCs/>
          <w:color w:val="auto"/>
          <w:highlight w:val="none"/>
        </w:rPr>
        <w:t>三、报价文件的封装和递交</w:t>
      </w:r>
    </w:p>
    <w:p w14:paraId="135AAD21">
      <w:pPr>
        <w:spacing w:line="360" w:lineRule="auto"/>
        <w:ind w:firstLine="424" w:firstLineChars="177"/>
        <w:rPr>
          <w:rFonts w:ascii="Times New Roman" w:cs="宋体"/>
          <w:color w:val="auto"/>
          <w:highlight w:val="none"/>
        </w:rPr>
      </w:pPr>
      <w:r>
        <w:rPr>
          <w:rFonts w:hint="eastAsia" w:ascii="Times New Roman" w:cs="宋体"/>
          <w:color w:val="auto"/>
          <w:highlight w:val="none"/>
        </w:rPr>
        <w:t>1.报价人应将报价文件一起密封在一个不透明的外层封装中。外层密封封装表面应正确标明项目名称、项目编号、报价人单位名称，封口位置盖章。</w:t>
      </w:r>
    </w:p>
    <w:p w14:paraId="2133BD16">
      <w:pPr>
        <w:spacing w:line="360" w:lineRule="auto"/>
        <w:ind w:firstLine="424" w:firstLineChars="177"/>
        <w:rPr>
          <w:rFonts w:ascii="Times New Roman" w:cs="宋体"/>
          <w:color w:val="auto"/>
          <w:highlight w:val="none"/>
        </w:rPr>
      </w:pPr>
      <w:r>
        <w:rPr>
          <w:rFonts w:hint="eastAsia" w:ascii="Times New Roman" w:cs="宋体"/>
          <w:color w:val="auto"/>
          <w:highlight w:val="none"/>
        </w:rPr>
        <w:t>2. 报价文件无须装订成册。若报价文件装订成册，需同时提供电子文件，内容包括：签字、盖章后的报价文件扫描版PDF格式电子文件。电子文件不可设置密码，用U盘或DVD或CD-R光盘储存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，并密封于“电子文件”内（电子文件的包装封面需注明项目名称、项目编号、报价人单位名称，并盖章）。</w:t>
      </w:r>
    </w:p>
    <w:p w14:paraId="7974CC97">
      <w:pPr>
        <w:spacing w:line="360" w:lineRule="auto"/>
        <w:ind w:firstLine="424" w:firstLineChars="177"/>
        <w:rPr>
          <w:rFonts w:hAnsi="宋体" w:cs="宋体"/>
          <w:color w:val="auto"/>
          <w:highlight w:val="none"/>
        </w:rPr>
      </w:pPr>
      <w:r>
        <w:rPr>
          <w:rFonts w:hint="eastAsia" w:ascii="Times New Roman" w:cs="宋体"/>
          <w:color w:val="auto"/>
          <w:highlight w:val="none"/>
        </w:rPr>
        <w:t>3</w:t>
      </w:r>
      <w:r>
        <w:rPr>
          <w:rFonts w:hint="eastAsia" w:hAnsi="宋体" w:cs="宋体"/>
          <w:color w:val="auto"/>
          <w:highlight w:val="none"/>
        </w:rPr>
        <w:t>.</w:t>
      </w:r>
      <w:r>
        <w:rPr>
          <w:rFonts w:hint="eastAsia" w:hAnsi="宋体" w:cs="宋体"/>
          <w:b/>
          <w:bCs/>
          <w:color w:val="auto"/>
          <w:highlight w:val="none"/>
        </w:rPr>
        <w:t>密封好的报价文件，应于</w:t>
      </w:r>
      <w:r>
        <w:rPr>
          <w:rFonts w:hint="eastAsia" w:hAnsi="宋体" w:cs="宋体"/>
          <w:b/>
          <w:bCs/>
          <w:color w:val="auto"/>
          <w:highlight w:val="none"/>
          <w:lang w:eastAsia="zh-CN"/>
        </w:rPr>
        <w:t>竞价公告</w:t>
      </w:r>
      <w:r>
        <w:rPr>
          <w:rFonts w:hint="eastAsia" w:hAnsi="宋体" w:cs="宋体"/>
          <w:b/>
          <w:bCs/>
          <w:color w:val="auto"/>
          <w:highlight w:val="none"/>
        </w:rPr>
        <w:t>中规定的截止时间前递交到采购人指定的递交地点，否则视为放弃参与本项目。</w:t>
      </w:r>
    </w:p>
    <w:p w14:paraId="10D9BD5C">
      <w:pPr>
        <w:spacing w:line="360" w:lineRule="auto"/>
        <w:rPr>
          <w:rFonts w:hAnsi="宋体" w:cs="宋体"/>
          <w:color w:val="auto"/>
          <w:highlight w:val="none"/>
        </w:rPr>
      </w:pPr>
    </w:p>
    <w:p w14:paraId="0C4239AF">
      <w:pPr>
        <w:spacing w:line="360" w:lineRule="auto"/>
        <w:rPr>
          <w:rFonts w:hAnsi="宋体" w:cs="宋体"/>
          <w:b/>
          <w:bCs/>
          <w:color w:val="auto"/>
          <w:highlight w:val="none"/>
        </w:rPr>
      </w:pPr>
      <w:r>
        <w:rPr>
          <w:rFonts w:hint="eastAsia" w:hAnsi="宋体" w:cs="宋体"/>
          <w:b/>
          <w:bCs/>
          <w:color w:val="auto"/>
          <w:highlight w:val="none"/>
        </w:rPr>
        <w:t>四、报价有效性说明</w:t>
      </w:r>
    </w:p>
    <w:p w14:paraId="6103A8FE">
      <w:pPr>
        <w:spacing w:line="360" w:lineRule="auto"/>
        <w:ind w:firstLine="426" w:firstLineChars="177"/>
        <w:rPr>
          <w:rFonts w:hint="eastAsia" w:ascii="Times New Roman" w:cs="宋体"/>
          <w:b/>
          <w:bCs/>
          <w:color w:val="auto"/>
          <w:highlight w:val="none"/>
        </w:rPr>
      </w:pPr>
      <w:r>
        <w:rPr>
          <w:rFonts w:hint="eastAsia" w:ascii="Times New Roman" w:cs="宋体"/>
          <w:b/>
          <w:bCs/>
          <w:color w:val="auto"/>
          <w:highlight w:val="none"/>
        </w:rPr>
        <w:t>1.报价人不符合合格报价人的资格条件或基本条件[列入“信用中国”网站（www.creditchina.gov.cn）失信被执行人、重大税收违法失信主体、政府采购严重违法失信行为记录名单（处罚期限届满的除外）]。</w:t>
      </w:r>
    </w:p>
    <w:p w14:paraId="39006B22">
      <w:pPr>
        <w:spacing w:line="360" w:lineRule="auto"/>
        <w:ind w:firstLine="426" w:firstLineChars="177"/>
        <w:rPr>
          <w:rFonts w:hint="eastAsia" w:ascii="Times New Roman" w:cs="宋体"/>
          <w:b/>
          <w:bCs/>
          <w:color w:val="auto"/>
          <w:highlight w:val="none"/>
        </w:rPr>
      </w:pPr>
      <w:r>
        <w:rPr>
          <w:rFonts w:hint="eastAsia" w:ascii="Times New Roman" w:cs="宋体"/>
          <w:b/>
          <w:bCs/>
          <w:color w:val="auto"/>
          <w:highlight w:val="none"/>
        </w:rPr>
        <w:t>2.报价人的</w:t>
      </w:r>
      <w:r>
        <w:rPr>
          <w:rFonts w:ascii="Times New Roman"/>
          <w:b/>
          <w:bCs/>
          <w:color w:val="auto"/>
          <w:highlight w:val="none"/>
        </w:rPr>
        <w:t>不含税报价不得高于本项目不含税最高限价</w:t>
      </w:r>
      <w:r>
        <w:rPr>
          <w:rFonts w:hint="eastAsia" w:ascii="Times New Roman"/>
          <w:b/>
          <w:bCs/>
          <w:color w:val="auto"/>
          <w:highlight w:val="none"/>
        </w:rPr>
        <w:t>，</w:t>
      </w:r>
      <w:r>
        <w:rPr>
          <w:rFonts w:ascii="Times New Roman"/>
          <w:b/>
          <w:bCs/>
          <w:color w:val="auto"/>
          <w:highlight w:val="none"/>
        </w:rPr>
        <w:t>否则视为无效报价</w:t>
      </w:r>
      <w:r>
        <w:rPr>
          <w:rFonts w:hint="eastAsia" w:ascii="Times New Roman" w:cs="宋体"/>
          <w:b/>
          <w:bCs/>
          <w:color w:val="auto"/>
          <w:highlight w:val="none"/>
        </w:rPr>
        <w:t>。</w:t>
      </w:r>
    </w:p>
    <w:p w14:paraId="30AAFF10">
      <w:pPr>
        <w:spacing w:line="360" w:lineRule="auto"/>
        <w:ind w:firstLine="426" w:firstLineChars="177"/>
        <w:rPr>
          <w:rFonts w:hint="eastAsia" w:ascii="Times New Roman" w:cs="宋体"/>
          <w:b/>
          <w:bCs/>
          <w:color w:val="auto"/>
          <w:highlight w:val="none"/>
        </w:rPr>
      </w:pPr>
      <w:r>
        <w:rPr>
          <w:rFonts w:hint="eastAsia" w:ascii="Times New Roman" w:cs="宋体"/>
          <w:b/>
          <w:bCs/>
          <w:color w:val="auto"/>
          <w:highlight w:val="none"/>
        </w:rPr>
        <w:t>3.报价人未按报价文件格式提供相应材料的，按无效报价处理。</w:t>
      </w:r>
    </w:p>
    <w:p w14:paraId="407D5FBD">
      <w:pPr>
        <w:spacing w:line="360" w:lineRule="auto"/>
        <w:ind w:firstLine="426" w:firstLineChars="177"/>
        <w:rPr>
          <w:rFonts w:hint="eastAsia" w:ascii="Times New Roman" w:cs="宋体"/>
          <w:b/>
          <w:bCs/>
          <w:color w:val="auto"/>
          <w:highlight w:val="none"/>
        </w:rPr>
      </w:pPr>
      <w:r>
        <w:rPr>
          <w:rFonts w:hint="eastAsia" w:ascii="Times New Roman" w:cs="宋体"/>
          <w:b/>
          <w:bCs/>
          <w:color w:val="auto"/>
          <w:highlight w:val="none"/>
        </w:rPr>
        <w:t>4.在实行公开竞价过程中，合格供应商只有两家，但竞价文件没有不合理条款，且采购程序符合规定的，采购人可以继续开展采购活动。</w:t>
      </w:r>
    </w:p>
    <w:p w14:paraId="0A925535">
      <w:pPr>
        <w:spacing w:line="360" w:lineRule="auto"/>
        <w:ind w:firstLine="426" w:firstLineChars="177"/>
        <w:rPr>
          <w:rFonts w:hint="eastAsia" w:ascii="Times New Roman" w:cs="宋体"/>
          <w:b/>
          <w:bCs/>
          <w:color w:val="auto"/>
          <w:highlight w:val="none"/>
        </w:rPr>
      </w:pPr>
      <w:r>
        <w:rPr>
          <w:rFonts w:hint="eastAsia" w:ascii="Times New Roman" w:cs="宋体"/>
          <w:b/>
          <w:bCs/>
          <w:color w:val="auto"/>
          <w:highlight w:val="none"/>
        </w:rPr>
        <w:t>5.</w:t>
      </w:r>
      <w:r>
        <w:rPr>
          <w:rFonts w:hint="eastAsia" w:ascii="Times New Roman" w:cs="宋体"/>
          <w:b/>
          <w:bCs/>
          <w:color w:val="auto"/>
          <w:highlight w:val="none"/>
          <w:lang w:val="en-US" w:eastAsia="zh-CN"/>
        </w:rPr>
        <w:t>当</w:t>
      </w:r>
      <w:r>
        <w:rPr>
          <w:rFonts w:hint="eastAsia" w:ascii="Times New Roman" w:cs="宋体"/>
          <w:b/>
          <w:bCs/>
          <w:color w:val="auto"/>
          <w:highlight w:val="none"/>
        </w:rPr>
        <w:t>公开竞价合格供应商只有一家，采购失败。</w:t>
      </w:r>
    </w:p>
    <w:p w14:paraId="471929F2">
      <w:pPr>
        <w:spacing w:line="360" w:lineRule="auto"/>
        <w:ind w:firstLine="426" w:firstLineChars="177"/>
        <w:rPr>
          <w:rFonts w:hint="eastAsia" w:ascii="Times New Roman" w:cs="宋体"/>
          <w:b/>
          <w:bCs/>
          <w:color w:val="auto"/>
          <w:highlight w:val="none"/>
        </w:rPr>
      </w:pPr>
      <w:r>
        <w:rPr>
          <w:rFonts w:hint="eastAsia" w:ascii="Times New Roman" w:cs="宋体"/>
          <w:b/>
          <w:bCs/>
          <w:color w:val="auto"/>
          <w:highlight w:val="none"/>
        </w:rPr>
        <w:t>6.当被确定为成交候选供应商主动放弃成交资格，或经采购人和供应商核实确认其并未实质性满足采购需求时，采购人有权顺次确定价格次低的实质性满足需求的供应商为成交供应商，或我司有权重新进行采购。</w:t>
      </w:r>
    </w:p>
    <w:p w14:paraId="2C3F1F7C">
      <w:pPr>
        <w:spacing w:line="360" w:lineRule="auto"/>
        <w:ind w:firstLine="426" w:firstLineChars="177"/>
        <w:rPr>
          <w:rFonts w:hint="eastAsia" w:ascii="Times New Roman" w:cs="宋体"/>
          <w:b/>
          <w:bCs/>
          <w:color w:val="auto"/>
          <w:highlight w:val="none"/>
        </w:rPr>
      </w:pPr>
      <w:r>
        <w:rPr>
          <w:rFonts w:hint="eastAsia" w:ascii="Times New Roman" w:cs="宋体"/>
          <w:b/>
          <w:bCs/>
          <w:color w:val="auto"/>
          <w:highlight w:val="none"/>
        </w:rPr>
        <w:t>7.①与采购人存在利害关系可能影响采购公正性的法人、其他组织或者个人,不得参与报价;②供应商负责人为同一人或者存在控股管理关系的不同供应商，不得参加同一项目报价。上述情况一经发现，相关报价均无效。</w:t>
      </w:r>
    </w:p>
    <w:p w14:paraId="1FC5C3E1">
      <w:pPr>
        <w:spacing w:line="360" w:lineRule="auto"/>
        <w:ind w:firstLine="426" w:firstLineChars="177"/>
        <w:rPr>
          <w:rFonts w:hint="eastAsia" w:ascii="Times New Roman" w:cs="宋体"/>
          <w:b/>
          <w:bCs/>
          <w:color w:val="auto"/>
          <w:highlight w:val="none"/>
        </w:rPr>
      </w:pPr>
      <w:r>
        <w:rPr>
          <w:rFonts w:hint="eastAsia" w:ascii="Times New Roman" w:cs="宋体"/>
          <w:b/>
          <w:bCs/>
          <w:color w:val="auto"/>
          <w:highlight w:val="none"/>
        </w:rPr>
        <w:t>8.本项目不接受联合体报价。分支机构报价的，除满足响应文件资格要求外，须提供总公司和分支机构营业执照复印件，总公司出具给分支机构的专项授权委托书，授权范围需明确参与项目报价、投标及合同签订等相关活动，并承担相应法律责任（格式自拟，如未提供视为无效报价）。</w:t>
      </w:r>
    </w:p>
    <w:p w14:paraId="2BE47FFF">
      <w:pPr>
        <w:spacing w:line="360" w:lineRule="auto"/>
        <w:ind w:firstLine="482" w:firstLineChars="200"/>
        <w:rPr>
          <w:rFonts w:hint="eastAsia" w:hAnsi="宋体" w:cs="宋体"/>
          <w:b/>
          <w:bCs/>
          <w:color w:val="auto"/>
          <w:highlight w:val="none"/>
        </w:rPr>
      </w:pPr>
    </w:p>
    <w:p w14:paraId="696A7996">
      <w:pPr>
        <w:spacing w:line="360" w:lineRule="auto"/>
        <w:rPr>
          <w:rFonts w:hint="eastAsia" w:hAnsi="宋体" w:cs="宋体"/>
          <w:b/>
          <w:bCs/>
          <w:color w:val="auto"/>
          <w:highlight w:val="none"/>
          <w:lang w:val="en-US" w:eastAsia="zh-CN"/>
        </w:rPr>
      </w:pPr>
      <w:r>
        <w:rPr>
          <w:rFonts w:hint="eastAsia" w:hAnsi="宋体" w:cs="宋体"/>
          <w:b/>
          <w:bCs/>
          <w:color w:val="auto"/>
          <w:highlight w:val="none"/>
          <w:lang w:val="en-US" w:eastAsia="zh-CN"/>
        </w:rPr>
        <w:t>五、竞价程序</w:t>
      </w:r>
    </w:p>
    <w:p w14:paraId="1C8170B3">
      <w:pPr>
        <w:snapToGrid/>
        <w:spacing w:line="360" w:lineRule="auto"/>
        <w:ind w:firstLine="424" w:firstLineChars="177"/>
        <w:outlineLvl w:val="9"/>
        <w:rPr>
          <w:rFonts w:hint="eastAsia" w:ascii="Times New Roman" w:hAnsi="Times New Roman" w:cs="宋体"/>
          <w:color w:val="auto"/>
          <w:kern w:val="0"/>
          <w:sz w:val="24"/>
          <w:szCs w:val="24"/>
          <w:highlight w:val="none"/>
          <w:lang w:val="en-US" w:eastAsia="zh-CN"/>
        </w:rPr>
      </w:pPr>
      <w:r>
        <w:rPr>
          <w:rFonts w:hint="eastAsia" w:ascii="Times New Roman" w:hAnsi="Times New Roman" w:cs="宋体"/>
          <w:b w:val="0"/>
          <w:bCs w:val="0"/>
          <w:color w:val="auto"/>
          <w:highlight w:val="none"/>
          <w:lang w:val="en-US" w:eastAsia="zh-CN"/>
        </w:rPr>
        <w:t>1.报价文件递交截止后，采购人工作人员在现场开封报价文件并进行首次报价唱标，报价人代表在唱标过程中对开封情况有异议的，</w:t>
      </w:r>
      <w:r>
        <w:rPr>
          <w:rFonts w:hint="eastAsia" w:ascii="Times New Roman" w:hAnsi="Times New Roman" w:eastAsia="宋体" w:cs="宋体"/>
          <w:color w:val="auto"/>
          <w:kern w:val="0"/>
          <w:sz w:val="24"/>
          <w:szCs w:val="24"/>
          <w:highlight w:val="none"/>
          <w:lang w:val="en-US"/>
        </w:rPr>
        <w:t>应当在开</w:t>
      </w:r>
      <w:r>
        <w:rPr>
          <w:rFonts w:hint="eastAsia" w:ascii="Times New Roman" w:hAnsi="Times New Roman" w:eastAsia="宋体" w:cs="宋体"/>
          <w:color w:val="auto"/>
          <w:kern w:val="0"/>
          <w:sz w:val="24"/>
          <w:szCs w:val="24"/>
          <w:highlight w:val="none"/>
          <w:lang w:val="en-US" w:eastAsia="zh-CN"/>
        </w:rPr>
        <w:t>封</w:t>
      </w:r>
      <w:r>
        <w:rPr>
          <w:rFonts w:hint="eastAsia" w:ascii="Times New Roman" w:hAnsi="Times New Roman" w:eastAsia="宋体" w:cs="宋体"/>
          <w:color w:val="auto"/>
          <w:kern w:val="0"/>
          <w:sz w:val="24"/>
          <w:szCs w:val="24"/>
          <w:highlight w:val="none"/>
          <w:lang w:val="en-US"/>
        </w:rPr>
        <w:t>现场提出</w:t>
      </w:r>
      <w:r>
        <w:rPr>
          <w:rFonts w:hint="eastAsia" w:ascii="Times New Roman" w:hAnsi="Times New Roman" w:cs="宋体"/>
          <w:color w:val="auto"/>
          <w:kern w:val="0"/>
          <w:sz w:val="24"/>
          <w:szCs w:val="24"/>
          <w:highlight w:val="none"/>
          <w:lang w:val="en-US" w:eastAsia="zh-CN"/>
        </w:rPr>
        <w:t>。</w:t>
      </w:r>
    </w:p>
    <w:p w14:paraId="3EC84B5A">
      <w:pPr>
        <w:snapToGrid/>
        <w:spacing w:line="360" w:lineRule="auto"/>
        <w:ind w:firstLine="424" w:firstLineChars="177"/>
        <w:outlineLvl w:val="9"/>
        <w:rPr>
          <w:rFonts w:hint="eastAsia" w:ascii="Times New Roman" w:hAnsi="Times New Roman" w:cs="宋体"/>
          <w:b w:val="0"/>
          <w:bCs w:val="0"/>
          <w:color w:val="auto"/>
          <w:highlight w:val="none"/>
          <w:lang w:val="en-US" w:eastAsia="zh-CN"/>
        </w:rPr>
      </w:pPr>
      <w:r>
        <w:rPr>
          <w:rFonts w:hint="eastAsia" w:ascii="Times New Roman" w:hAnsi="Times New Roman" w:cs="宋体"/>
          <w:color w:val="auto"/>
          <w:kern w:val="0"/>
          <w:sz w:val="24"/>
          <w:szCs w:val="24"/>
          <w:highlight w:val="none"/>
          <w:lang w:val="en-US" w:eastAsia="zh-CN"/>
        </w:rPr>
        <w:t>2.报价人代表对首次报价唱标的开封过程无异议或经现场对异议作出答复后，由采购人竞价小组</w:t>
      </w:r>
      <w:r>
        <w:rPr>
          <w:rFonts w:hint="eastAsia" w:ascii="Times New Roman" w:hAnsi="Times New Roman" w:cs="宋体"/>
          <w:b w:val="0"/>
          <w:bCs w:val="0"/>
          <w:color w:val="auto"/>
          <w:highlight w:val="none"/>
          <w:lang w:val="en-US" w:eastAsia="zh-CN"/>
        </w:rPr>
        <w:t>对报价文件进行资格条件的符合</w:t>
      </w:r>
      <w:r>
        <w:rPr>
          <w:rFonts w:hint="eastAsia" w:ascii="Times New Roman" w:hAnsi="Times New Roman" w:eastAsia="宋体" w:cs="宋体"/>
          <w:b w:val="0"/>
          <w:bCs w:val="0"/>
          <w:color w:val="auto"/>
          <w:highlight w:val="none"/>
        </w:rPr>
        <w:t>性</w:t>
      </w:r>
      <w:r>
        <w:rPr>
          <w:rFonts w:hint="eastAsia" w:ascii="Times New Roman" w:hAnsi="Times New Roman" w:cs="宋体"/>
          <w:b w:val="0"/>
          <w:bCs w:val="0"/>
          <w:color w:val="auto"/>
          <w:highlight w:val="none"/>
          <w:lang w:val="en-US" w:eastAsia="zh-CN"/>
        </w:rPr>
        <w:t>检查，对未能通过检查的投标文件不再进入下一阶段竞价。</w:t>
      </w:r>
    </w:p>
    <w:p w14:paraId="440B8A61">
      <w:pPr>
        <w:snapToGrid/>
        <w:spacing w:line="360" w:lineRule="auto"/>
        <w:ind w:firstLine="424" w:firstLineChars="177"/>
        <w:outlineLvl w:val="9"/>
        <w:rPr>
          <w:rFonts w:hint="eastAsia" w:ascii="Times New Roman" w:hAnsi="Times New Roman" w:cs="宋体"/>
          <w:b w:val="0"/>
          <w:bCs w:val="0"/>
          <w:color w:val="auto"/>
          <w:highlight w:val="none"/>
          <w:lang w:val="en-US" w:eastAsia="zh-CN"/>
        </w:rPr>
      </w:pPr>
      <w:r>
        <w:rPr>
          <w:rFonts w:hint="eastAsia" w:ascii="Times New Roman" w:hAnsi="Times New Roman" w:cs="宋体"/>
          <w:b w:val="0"/>
          <w:bCs w:val="0"/>
          <w:color w:val="auto"/>
          <w:highlight w:val="none"/>
          <w:lang w:val="en-US" w:eastAsia="zh-CN"/>
        </w:rPr>
        <w:t>3.通过符合性检查的报价人，由采购人工作人员现场统一组织各报价人进行二次报价，二次报价不得高于首次报价，否则视为无效报价。</w:t>
      </w:r>
    </w:p>
    <w:p w14:paraId="2990CAF4">
      <w:pPr>
        <w:spacing w:line="360" w:lineRule="auto"/>
        <w:ind w:firstLine="424" w:firstLineChars="177"/>
        <w:outlineLvl w:val="9"/>
        <w:rPr>
          <w:rFonts w:hint="eastAsia" w:ascii="Times New Roman" w:hAnsi="Times New Roman" w:cs="宋体"/>
          <w:color w:val="auto"/>
          <w:highlight w:val="none"/>
          <w:lang w:val="en-US" w:eastAsia="zh-CN"/>
        </w:rPr>
      </w:pPr>
      <w:r>
        <w:rPr>
          <w:rFonts w:hint="eastAsia" w:ascii="Times New Roman" w:hAnsi="Times New Roman" w:cs="宋体"/>
          <w:b w:val="0"/>
          <w:bCs w:val="0"/>
          <w:color w:val="auto"/>
          <w:highlight w:val="none"/>
          <w:lang w:val="en-US" w:eastAsia="zh-CN"/>
        </w:rPr>
        <w:t>4</w:t>
      </w:r>
      <w:r>
        <w:rPr>
          <w:rFonts w:hint="eastAsia" w:ascii="Times New Roman" w:hAnsi="Times New Roman" w:eastAsia="宋体" w:cs="宋体"/>
          <w:b w:val="0"/>
          <w:bCs w:val="0"/>
          <w:color w:val="auto"/>
          <w:highlight w:val="none"/>
        </w:rPr>
        <w:t>.在</w:t>
      </w:r>
      <w:r>
        <w:rPr>
          <w:rFonts w:hint="eastAsia" w:ascii="Times New Roman" w:hAnsi="Times New Roman" w:cs="宋体"/>
          <w:b w:val="0"/>
          <w:bCs w:val="0"/>
          <w:color w:val="auto"/>
          <w:highlight w:val="none"/>
          <w:lang w:val="en-US" w:eastAsia="zh-CN"/>
        </w:rPr>
        <w:t>二次报价中</w:t>
      </w:r>
      <w:r>
        <w:rPr>
          <w:rFonts w:hint="eastAsia" w:ascii="Times New Roman" w:hAnsi="Times New Roman" w:eastAsia="宋体" w:cs="宋体"/>
          <w:b w:val="0"/>
          <w:bCs w:val="0"/>
          <w:color w:val="auto"/>
          <w:highlight w:val="none"/>
        </w:rPr>
        <w:t>，若2家以上（含本数）供应商报价一致且同为最低价时，报价相同的供应商再进行一次报价，且再次报价不得高于前一次报价，以此类推，最终价低者得。</w:t>
      </w:r>
    </w:p>
    <w:p w14:paraId="5D91059F">
      <w:pPr>
        <w:snapToGrid/>
        <w:spacing w:line="360" w:lineRule="auto"/>
        <w:ind w:firstLine="482" w:firstLineChars="200"/>
        <w:outlineLvl w:val="9"/>
        <w:rPr>
          <w:rFonts w:hint="eastAsia" w:hAnsi="宋体" w:cs="宋体"/>
          <w:b/>
          <w:bCs/>
          <w:color w:val="auto"/>
          <w:highlight w:val="none"/>
          <w:lang w:val="en-US" w:eastAsia="zh-CN"/>
        </w:rPr>
      </w:pPr>
      <w:r>
        <w:rPr>
          <w:rFonts w:hint="eastAsia" w:hAnsi="宋体" w:cs="宋体"/>
          <w:b/>
          <w:bCs/>
          <w:color w:val="auto"/>
          <w:highlight w:val="none"/>
          <w:lang w:val="en-US" w:eastAsia="zh-CN"/>
        </w:rPr>
        <w:t>注：</w:t>
      </w:r>
    </w:p>
    <w:p w14:paraId="143E7F38">
      <w:pPr>
        <w:snapToGrid/>
        <w:spacing w:line="360" w:lineRule="auto"/>
        <w:ind w:firstLine="482" w:firstLineChars="200"/>
        <w:outlineLvl w:val="9"/>
        <w:rPr>
          <w:rFonts w:hint="default" w:hAnsi="宋体" w:cs="宋体"/>
          <w:b/>
          <w:bCs/>
          <w:color w:val="auto"/>
          <w:highlight w:val="none"/>
          <w:lang w:val="en-US" w:eastAsia="zh-CN"/>
        </w:rPr>
      </w:pPr>
      <w:r>
        <w:rPr>
          <w:rFonts w:hint="eastAsia" w:hAnsi="宋体" w:cs="宋体"/>
          <w:b/>
          <w:bCs/>
          <w:color w:val="auto"/>
          <w:highlight w:val="none"/>
          <w:lang w:val="en-US" w:eastAsia="zh-CN"/>
        </w:rPr>
        <w:t>（1）报价人法定代表人或授权人员需到现场进行二次报价，</w:t>
      </w:r>
      <w:r>
        <w:rPr>
          <w:rFonts w:hint="eastAsia" w:ascii="宋体" w:hAnsi="宋体" w:cs="宋体"/>
          <w:b/>
          <w:bCs/>
          <w:color w:val="auto"/>
          <w:highlight w:val="none"/>
          <w:lang w:val="en-US" w:eastAsia="zh-CN"/>
        </w:rPr>
        <w:t>自行离场等同于放弃二次报价</w:t>
      </w:r>
      <w:r>
        <w:rPr>
          <w:rFonts w:hint="eastAsia" w:hAnsi="宋体" w:cs="宋体"/>
          <w:b/>
          <w:bCs/>
          <w:color w:val="auto"/>
          <w:highlight w:val="none"/>
          <w:lang w:val="en-US" w:eastAsia="zh-CN"/>
        </w:rPr>
        <w:t>（最终报价按首次报价确定），</w:t>
      </w:r>
      <w:r>
        <w:rPr>
          <w:rFonts w:hint="eastAsia" w:ascii="宋体" w:hAnsi="宋体" w:cs="宋体"/>
          <w:b/>
          <w:bCs/>
          <w:color w:val="auto"/>
          <w:highlight w:val="none"/>
          <w:lang w:val="en-US" w:eastAsia="zh-CN"/>
        </w:rPr>
        <w:t>且</w:t>
      </w:r>
      <w:r>
        <w:rPr>
          <w:rFonts w:hint="eastAsia" w:ascii="宋体" w:hAnsi="宋体" w:eastAsia="宋体" w:cs="宋体"/>
          <w:b/>
          <w:bCs/>
          <w:color w:val="auto"/>
          <w:kern w:val="0"/>
          <w:sz w:val="24"/>
          <w:szCs w:val="24"/>
          <w:highlight w:val="none"/>
          <w:lang w:val="en-US"/>
        </w:rPr>
        <w:t>视为</w:t>
      </w:r>
      <w:r>
        <w:rPr>
          <w:rFonts w:hint="eastAsia" w:ascii="宋体" w:hAnsi="宋体" w:cs="宋体"/>
          <w:b/>
          <w:bCs/>
          <w:color w:val="auto"/>
          <w:kern w:val="0"/>
          <w:sz w:val="24"/>
          <w:szCs w:val="24"/>
          <w:highlight w:val="none"/>
          <w:lang w:val="en-US" w:eastAsia="zh-CN"/>
        </w:rPr>
        <w:t>对二次报价环节及结果无异议</w:t>
      </w:r>
      <w:r>
        <w:rPr>
          <w:rFonts w:hint="eastAsia" w:hAnsi="宋体" w:cs="宋体"/>
          <w:b/>
          <w:bCs/>
          <w:color w:val="auto"/>
          <w:highlight w:val="none"/>
          <w:lang w:val="en-US" w:eastAsia="zh-CN"/>
        </w:rPr>
        <w:t>。</w:t>
      </w:r>
    </w:p>
    <w:p w14:paraId="62268F12">
      <w:pPr>
        <w:spacing w:line="360" w:lineRule="auto"/>
        <w:ind w:firstLine="482" w:firstLineChars="200"/>
        <w:outlineLvl w:val="9"/>
        <w:rPr>
          <w:rFonts w:hint="eastAsia" w:hAnsi="宋体" w:cs="宋体"/>
          <w:b/>
          <w:bCs/>
          <w:color w:val="auto"/>
          <w:highlight w:val="none"/>
          <w:lang w:val="en-US" w:eastAsia="zh-CN"/>
        </w:rPr>
      </w:pPr>
      <w:r>
        <w:rPr>
          <w:rFonts w:hint="eastAsia" w:hAnsi="宋体" w:cs="宋体"/>
          <w:b/>
          <w:bCs/>
          <w:color w:val="auto"/>
          <w:highlight w:val="none"/>
          <w:lang w:val="en-US" w:eastAsia="zh-CN"/>
        </w:rPr>
        <w:t>（2）因需二次报价，报价人在二次报价时需知道自身首次报价的情况，便于填写二次报价。</w:t>
      </w:r>
    </w:p>
    <w:p w14:paraId="03BA719F">
      <w:pPr>
        <w:spacing w:line="360" w:lineRule="auto"/>
        <w:rPr>
          <w:rFonts w:hint="default" w:hAnsi="宋体" w:cs="宋体"/>
          <w:b/>
          <w:color w:val="auto"/>
          <w:highlight w:val="none"/>
          <w:lang w:val="en-US" w:eastAsia="zh-CN"/>
        </w:rPr>
      </w:pPr>
    </w:p>
    <w:p w14:paraId="37E4073C">
      <w:pPr>
        <w:spacing w:line="360" w:lineRule="auto"/>
        <w:rPr>
          <w:rFonts w:hAnsi="宋体" w:cs="宋体"/>
          <w:b/>
          <w:color w:val="auto"/>
          <w:highlight w:val="none"/>
        </w:rPr>
      </w:pPr>
      <w:r>
        <w:rPr>
          <w:rFonts w:hint="eastAsia" w:hAnsi="宋体" w:cs="宋体"/>
          <w:b/>
          <w:color w:val="auto"/>
          <w:highlight w:val="none"/>
          <w:lang w:val="en-US" w:eastAsia="zh-CN"/>
        </w:rPr>
        <w:t>六</w:t>
      </w:r>
      <w:r>
        <w:rPr>
          <w:rFonts w:hint="eastAsia" w:hAnsi="宋体" w:cs="宋体"/>
          <w:b/>
          <w:color w:val="auto"/>
          <w:highlight w:val="none"/>
        </w:rPr>
        <w:t>、合同签订说明</w:t>
      </w:r>
    </w:p>
    <w:p w14:paraId="41F65839">
      <w:pPr>
        <w:spacing w:line="360" w:lineRule="auto"/>
        <w:ind w:firstLine="481"/>
        <w:rPr>
          <w:rFonts w:hint="eastAsia" w:hAnsi="宋体" w:cs="宋体"/>
          <w:b/>
          <w:color w:val="auto"/>
          <w:highlight w:val="none"/>
        </w:rPr>
      </w:pPr>
      <w:r>
        <w:rPr>
          <w:rFonts w:hint="eastAsia" w:hAnsi="宋体" w:cs="宋体"/>
          <w:b/>
          <w:color w:val="auto"/>
          <w:highlight w:val="none"/>
        </w:rPr>
        <w:t>本项目成交单位会根据项目实际情况与</w:t>
      </w:r>
      <w:r>
        <w:rPr>
          <w:rFonts w:hint="eastAsia" w:hAnsi="宋体" w:cs="宋体"/>
          <w:b/>
          <w:color w:val="auto"/>
          <w:highlight w:val="none"/>
          <w:lang w:eastAsia="zh-CN"/>
        </w:rPr>
        <w:t>东莞市水务环境投资控股集团净水有限公司</w:t>
      </w:r>
      <w:r>
        <w:rPr>
          <w:rFonts w:hint="eastAsia" w:hAnsi="宋体" w:cs="宋体"/>
          <w:b/>
          <w:color w:val="auto"/>
          <w:highlight w:val="none"/>
        </w:rPr>
        <w:t>或东莞市石鼓净水有限公司或东莞市樟村水质净化有限公司或东莞市清源净水科技有限公司或东莞市莞水装备科技有限公司</w:t>
      </w:r>
      <w:r>
        <w:rPr>
          <w:rFonts w:hint="eastAsia" w:hAnsi="宋体" w:cs="宋体"/>
          <w:b/>
          <w:color w:val="auto"/>
          <w:highlight w:val="none"/>
          <w:lang w:val="en-US" w:eastAsia="zh-CN"/>
        </w:rPr>
        <w:t>或东莞市众源环境投资有限公司或</w:t>
      </w:r>
      <w:r>
        <w:rPr>
          <w:rFonts w:hint="eastAsia" w:hAnsi="宋体" w:cs="宋体"/>
          <w:b/>
          <w:color w:val="auto"/>
          <w:highlight w:val="none"/>
        </w:rPr>
        <w:t>东莞市尚源环能科技有限公司签署合同。</w:t>
      </w:r>
    </w:p>
    <w:p w14:paraId="73AE02F2">
      <w:pPr>
        <w:pStyle w:val="9"/>
        <w:ind w:firstLine="481"/>
        <w:rPr>
          <w:color w:val="auto"/>
          <w:highlight w:val="none"/>
        </w:rPr>
      </w:pPr>
    </w:p>
    <w:p w14:paraId="48F64F98">
      <w:pPr>
        <w:spacing w:line="360" w:lineRule="auto"/>
        <w:rPr>
          <w:rFonts w:hAnsi="宋体" w:cs="宋体"/>
          <w:color w:val="auto"/>
          <w:highlight w:val="none"/>
        </w:rPr>
      </w:pPr>
      <w:r>
        <w:rPr>
          <w:rFonts w:hint="eastAsia" w:hAnsi="宋体" w:cs="宋体"/>
          <w:color w:val="auto"/>
          <w:highlight w:val="none"/>
        </w:rPr>
        <w:br w:type="page"/>
      </w:r>
    </w:p>
    <w:p w14:paraId="2C585EA0">
      <w:pPr>
        <w:pStyle w:val="3"/>
        <w:spacing w:before="0" w:after="0"/>
        <w:jc w:val="center"/>
        <w:rPr>
          <w:rFonts w:hAnsi="宋体" w:cs="宋体"/>
          <w:color w:val="auto"/>
          <w:szCs w:val="32"/>
          <w:highlight w:val="none"/>
        </w:rPr>
      </w:pPr>
      <w:bookmarkStart w:id="18" w:name="_Toc3402"/>
      <w:r>
        <w:rPr>
          <w:rFonts w:hint="eastAsia" w:hAnsi="宋体" w:cs="宋体"/>
          <w:color w:val="auto"/>
          <w:szCs w:val="32"/>
          <w:highlight w:val="none"/>
        </w:rPr>
        <w:t>第五章 报价文件（格式）</w:t>
      </w:r>
      <w:bookmarkEnd w:id="18"/>
    </w:p>
    <w:p w14:paraId="5532E2E3">
      <w:pPr>
        <w:spacing w:line="360" w:lineRule="auto"/>
        <w:rPr>
          <w:rFonts w:ascii="Times New Roman"/>
          <w:b/>
          <w:color w:val="auto"/>
          <w:sz w:val="28"/>
          <w:szCs w:val="28"/>
          <w:highlight w:val="none"/>
        </w:rPr>
      </w:pPr>
      <w:r>
        <w:rPr>
          <w:rFonts w:ascii="Times New Roman"/>
          <w:b/>
          <w:color w:val="auto"/>
          <w:sz w:val="28"/>
          <w:szCs w:val="28"/>
          <w:highlight w:val="none"/>
        </w:rPr>
        <w:t>1. 报价表</w:t>
      </w:r>
    </w:p>
    <w:tbl>
      <w:tblPr>
        <w:tblStyle w:val="23"/>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12"/>
              <w:jc w:val="center"/>
              <w:rPr>
                <w:rFonts w:hAnsi="宋体" w:cs="宋体"/>
                <w:color w:val="auto"/>
                <w:sz w:val="24"/>
                <w:szCs w:val="28"/>
                <w:highlight w:val="none"/>
              </w:rPr>
            </w:pPr>
            <w:r>
              <w:rPr>
                <w:rFonts w:hint="eastAsia" w:hAnsi="宋体" w:cs="宋体"/>
                <w:color w:val="auto"/>
                <w:sz w:val="24"/>
                <w:szCs w:val="28"/>
                <w:highlight w:val="none"/>
              </w:rPr>
              <w:t>项目名称</w:t>
            </w:r>
          </w:p>
        </w:tc>
        <w:tc>
          <w:tcPr>
            <w:tcW w:w="7082" w:type="dxa"/>
            <w:shd w:val="clear" w:color="auto" w:fill="auto"/>
            <w:vAlign w:val="center"/>
          </w:tcPr>
          <w:p w14:paraId="02F7C47D">
            <w:pPr>
              <w:autoSpaceDE/>
              <w:autoSpaceDN/>
              <w:adjustRightInd/>
              <w:jc w:val="center"/>
              <w:rPr>
                <w:rFonts w:hint="eastAsia" w:hAnsi="宋体" w:eastAsia="宋体" w:cs="宋体"/>
                <w:color w:val="auto"/>
                <w:szCs w:val="28"/>
                <w:highlight w:val="none"/>
                <w:lang w:eastAsia="zh-CN"/>
              </w:rPr>
            </w:pPr>
            <w:r>
              <w:rPr>
                <w:rFonts w:hint="eastAsia" w:hAnsi="宋体"/>
                <w:bCs/>
                <w:color w:val="auto"/>
                <w:szCs w:val="21"/>
                <w:highlight w:val="none"/>
                <w:lang w:eastAsia="zh-CN"/>
              </w:rPr>
              <w:t>东莞市污泥处理集中处理处置项目综合楼室内清洁及家具保养服务采购项目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2A1E314C">
            <w:pPr>
              <w:pStyle w:val="12"/>
              <w:jc w:val="center"/>
              <w:rPr>
                <w:rFonts w:hAnsi="宋体" w:cs="宋体"/>
                <w:color w:val="auto"/>
                <w:sz w:val="24"/>
                <w:szCs w:val="28"/>
                <w:highlight w:val="none"/>
              </w:rPr>
            </w:pPr>
            <w:r>
              <w:rPr>
                <w:rFonts w:hint="eastAsia" w:hAnsi="宋体" w:cs="宋体"/>
                <w:color w:val="auto"/>
                <w:sz w:val="24"/>
                <w:szCs w:val="28"/>
                <w:highlight w:val="none"/>
              </w:rPr>
              <w:t>不含税报价</w:t>
            </w:r>
          </w:p>
          <w:p w14:paraId="640AAE85">
            <w:pPr>
              <w:pStyle w:val="12"/>
              <w:jc w:val="center"/>
              <w:rPr>
                <w:rFonts w:hAnsi="宋体" w:cs="宋体"/>
                <w:color w:val="auto"/>
                <w:sz w:val="24"/>
                <w:szCs w:val="28"/>
                <w:highlight w:val="none"/>
              </w:rPr>
            </w:pPr>
            <w:r>
              <w:rPr>
                <w:rFonts w:hint="eastAsia" w:hAnsi="宋体" w:cs="宋体"/>
                <w:color w:val="auto"/>
                <w:sz w:val="24"/>
                <w:szCs w:val="28"/>
                <w:highlight w:val="none"/>
              </w:rPr>
              <w:t>（</w:t>
            </w:r>
            <w:r>
              <w:rPr>
                <w:rFonts w:hint="eastAsia" w:hAnsi="宋体" w:cs="宋体"/>
                <w:b/>
                <w:bCs/>
                <w:color w:val="auto"/>
                <w:sz w:val="24"/>
                <w:szCs w:val="28"/>
                <w:highlight w:val="none"/>
              </w:rPr>
              <w:t>单位：元</w:t>
            </w:r>
            <w:r>
              <w:rPr>
                <w:rFonts w:hint="eastAsia" w:hAnsi="宋体" w:cs="宋体"/>
                <w:color w:val="auto"/>
                <w:sz w:val="24"/>
                <w:szCs w:val="28"/>
                <w:highlight w:val="none"/>
              </w:rPr>
              <w:t>）</w:t>
            </w:r>
          </w:p>
        </w:tc>
        <w:tc>
          <w:tcPr>
            <w:tcW w:w="7082" w:type="dxa"/>
            <w:shd w:val="clear" w:color="auto" w:fill="auto"/>
            <w:vAlign w:val="center"/>
          </w:tcPr>
          <w:p w14:paraId="2BEEB7DA">
            <w:pPr>
              <w:pStyle w:val="12"/>
              <w:ind w:firstLine="720" w:firstLineChars="300"/>
              <w:rPr>
                <w:rFonts w:hAnsi="宋体" w:cs="宋体"/>
                <w:color w:val="auto"/>
                <w:sz w:val="24"/>
                <w:szCs w:val="28"/>
                <w:highlight w:val="none"/>
                <w:u w:val="single"/>
              </w:rPr>
            </w:pPr>
            <w:r>
              <w:rPr>
                <w:rFonts w:hint="eastAsia" w:hAnsi="宋体" w:cs="宋体"/>
                <w:color w:val="auto"/>
                <w:sz w:val="24"/>
                <w:szCs w:val="28"/>
                <w:highlight w:val="none"/>
              </w:rPr>
              <w:t>人民币（小写）：</w:t>
            </w:r>
            <w:r>
              <w:rPr>
                <w:rFonts w:hint="eastAsia" w:hAnsi="宋体" w:cs="宋体"/>
                <w:color w:val="auto"/>
                <w:sz w:val="24"/>
                <w:szCs w:val="28"/>
                <w:highlight w:val="none"/>
                <w:u w:val="single"/>
              </w:rPr>
              <w:t xml:space="preserve">                   </w:t>
            </w: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10BA4E24">
            <w:pPr>
              <w:pStyle w:val="12"/>
              <w:jc w:val="center"/>
              <w:rPr>
                <w:rFonts w:hint="default" w:hAnsi="宋体" w:eastAsia="宋体" w:cs="宋体"/>
                <w:color w:val="auto"/>
                <w:sz w:val="24"/>
                <w:szCs w:val="28"/>
                <w:highlight w:val="none"/>
                <w:u w:val="single"/>
                <w:lang w:val="en-US" w:eastAsia="zh-CN"/>
              </w:rPr>
            </w:pPr>
            <w:r>
              <w:rPr>
                <w:rFonts w:hint="eastAsia" w:hAnsi="宋体" w:cs="宋体"/>
                <w:color w:val="auto"/>
                <w:sz w:val="24"/>
                <w:szCs w:val="28"/>
                <w:highlight w:val="none"/>
                <w:lang w:val="en-US" w:eastAsia="zh-CN"/>
              </w:rPr>
              <w:t>工期/供货期/服务期</w:t>
            </w:r>
          </w:p>
        </w:tc>
        <w:tc>
          <w:tcPr>
            <w:tcW w:w="7082" w:type="dxa"/>
            <w:shd w:val="clear" w:color="auto" w:fill="auto"/>
            <w:vAlign w:val="center"/>
          </w:tcPr>
          <w:p w14:paraId="56546C9B">
            <w:pPr>
              <w:autoSpaceDE/>
              <w:autoSpaceDN/>
              <w:adjustRightInd/>
              <w:jc w:val="center"/>
              <w:rPr>
                <w:rFonts w:hAnsi="宋体"/>
                <w:bCs/>
                <w:color w:val="auto"/>
                <w:highlight w:val="none"/>
              </w:rPr>
            </w:pPr>
            <w:r>
              <w:rPr>
                <w:rFonts w:hint="eastAsia" w:hAnsi="宋体"/>
                <w:bCs/>
                <w:color w:val="auto"/>
                <w:highlight w:val="none"/>
              </w:rPr>
              <w:t>详见用户需求书。</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12"/>
              <w:jc w:val="center"/>
              <w:rPr>
                <w:rFonts w:hAnsi="宋体" w:cs="宋体"/>
                <w:color w:val="auto"/>
                <w:sz w:val="24"/>
                <w:szCs w:val="28"/>
                <w:highlight w:val="none"/>
              </w:rPr>
            </w:pPr>
            <w:r>
              <w:rPr>
                <w:rFonts w:hint="eastAsia" w:hAnsi="宋体" w:cs="宋体"/>
                <w:color w:val="auto"/>
                <w:sz w:val="24"/>
                <w:szCs w:val="28"/>
                <w:highlight w:val="none"/>
              </w:rPr>
              <w:t>报价人纳税类型</w:t>
            </w:r>
          </w:p>
        </w:tc>
        <w:tc>
          <w:tcPr>
            <w:tcW w:w="7082" w:type="dxa"/>
            <w:shd w:val="clear" w:color="auto" w:fill="auto"/>
            <w:vAlign w:val="center"/>
          </w:tcPr>
          <w:p w14:paraId="6D7C2F2D">
            <w:pPr>
              <w:autoSpaceDE/>
              <w:autoSpaceDN/>
              <w:adjustRightInd/>
              <w:ind w:firstLine="1800" w:firstLineChars="750"/>
              <w:rPr>
                <w:rFonts w:hAnsi="宋体" w:cs="宋体"/>
                <w:color w:val="auto"/>
                <w:szCs w:val="28"/>
                <w:highlight w:val="none"/>
              </w:rPr>
            </w:pPr>
            <w:r>
              <w:rPr>
                <w:rFonts w:hint="eastAsia" w:hAnsi="宋体" w:cs="宋体"/>
                <w:color w:val="auto"/>
                <w:szCs w:val="28"/>
                <w:highlight w:val="none"/>
              </w:rPr>
              <w:t>□ 一般纳税人</w:t>
            </w:r>
          </w:p>
          <w:p w14:paraId="502AB2E8">
            <w:pPr>
              <w:autoSpaceDE/>
              <w:autoSpaceDN/>
              <w:adjustRightInd/>
              <w:ind w:firstLine="1800" w:firstLineChars="750"/>
              <w:rPr>
                <w:rFonts w:hAnsi="宋体" w:cs="宋体"/>
                <w:color w:val="auto"/>
                <w:szCs w:val="28"/>
                <w:highlight w:val="none"/>
              </w:rPr>
            </w:pPr>
            <w:r>
              <w:rPr>
                <w:rFonts w:hint="eastAsia" w:hAnsi="宋体" w:cs="宋体"/>
                <w:color w:val="auto"/>
                <w:szCs w:val="28"/>
                <w:highlight w:val="none"/>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12"/>
              <w:jc w:val="center"/>
              <w:rPr>
                <w:rFonts w:hAnsi="宋体" w:cs="宋体"/>
                <w:color w:val="auto"/>
                <w:sz w:val="24"/>
                <w:szCs w:val="28"/>
                <w:highlight w:val="none"/>
              </w:rPr>
            </w:pPr>
            <w:r>
              <w:rPr>
                <w:rFonts w:hint="eastAsia" w:hAnsi="宋体" w:cs="宋体"/>
                <w:color w:val="auto"/>
                <w:sz w:val="24"/>
                <w:szCs w:val="28"/>
                <w:highlight w:val="none"/>
              </w:rPr>
              <w:t>报价人提供的增值税专用发票的税率</w:t>
            </w:r>
          </w:p>
        </w:tc>
        <w:tc>
          <w:tcPr>
            <w:tcW w:w="7082" w:type="dxa"/>
            <w:shd w:val="clear" w:color="auto" w:fill="auto"/>
            <w:vAlign w:val="center"/>
          </w:tcPr>
          <w:p w14:paraId="15BBBEC0">
            <w:pPr>
              <w:autoSpaceDE/>
              <w:autoSpaceDN/>
              <w:adjustRightInd/>
              <w:jc w:val="center"/>
              <w:rPr>
                <w:rFonts w:hAnsi="宋体" w:cs="宋体"/>
                <w:color w:val="auto"/>
                <w:szCs w:val="28"/>
                <w:highlight w:val="none"/>
              </w:rPr>
            </w:pPr>
            <w:r>
              <w:rPr>
                <w:rFonts w:hint="eastAsia" w:hAnsi="宋体" w:cs="宋体"/>
                <w:color w:val="auto"/>
                <w:szCs w:val="28"/>
                <w:highlight w:val="none"/>
                <w:u w:val="single"/>
              </w:rPr>
              <w:t xml:space="preserve">     </w:t>
            </w:r>
            <w:r>
              <w:rPr>
                <w:rFonts w:ascii="Times New Roman"/>
                <w:color w:val="auto"/>
                <w:szCs w:val="28"/>
                <w:highlight w:val="none"/>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14:paraId="0FDBB976">
            <w:pPr>
              <w:pStyle w:val="12"/>
              <w:jc w:val="center"/>
              <w:rPr>
                <w:rFonts w:hAnsi="宋体" w:cs="宋体"/>
                <w:color w:val="auto"/>
                <w:sz w:val="24"/>
                <w:szCs w:val="24"/>
                <w:highlight w:val="none"/>
              </w:rPr>
            </w:pPr>
            <w:r>
              <w:rPr>
                <w:rFonts w:hint="eastAsia" w:hAnsi="宋体" w:cs="宋体"/>
                <w:color w:val="auto"/>
                <w:sz w:val="24"/>
                <w:szCs w:val="24"/>
                <w:highlight w:val="none"/>
              </w:rPr>
              <w:t>备注</w:t>
            </w:r>
          </w:p>
        </w:tc>
        <w:tc>
          <w:tcPr>
            <w:tcW w:w="7082" w:type="dxa"/>
            <w:shd w:val="clear" w:color="auto" w:fill="auto"/>
            <w:vAlign w:val="center"/>
          </w:tcPr>
          <w:p w14:paraId="7B668F06">
            <w:pPr>
              <w:numPr>
                <w:ilvl w:val="0"/>
                <w:numId w:val="1"/>
              </w:numPr>
              <w:autoSpaceDE/>
              <w:autoSpaceDN/>
              <w:adjustRightInd/>
              <w:jc w:val="both"/>
              <w:rPr>
                <w:rFonts w:ascii="Times New Roman"/>
                <w:b/>
                <w:bCs/>
                <w:color w:val="auto"/>
                <w:highlight w:val="none"/>
              </w:rPr>
            </w:pPr>
            <w:r>
              <w:rPr>
                <w:rFonts w:ascii="Times New Roman"/>
                <w:b/>
                <w:bCs/>
                <w:color w:val="auto"/>
                <w:highlight w:val="none"/>
              </w:rPr>
              <w:t>本次所报价格为不含销项税额，包含</w:t>
            </w:r>
            <w:r>
              <w:rPr>
                <w:rFonts w:hint="eastAsia" w:ascii="Times New Roman"/>
                <w:b/>
                <w:bCs/>
                <w:color w:val="auto"/>
                <w:highlight w:val="none"/>
              </w:rPr>
              <w:t>供应</w:t>
            </w:r>
            <w:r>
              <w:rPr>
                <w:rFonts w:ascii="Times New Roman"/>
                <w:b/>
                <w:bCs/>
                <w:color w:val="auto"/>
                <w:highlight w:val="none"/>
              </w:rPr>
              <w:t>商销项税额以外的税费及完成本项目所需的全部费用。</w:t>
            </w:r>
          </w:p>
          <w:p w14:paraId="6930ABB6">
            <w:pPr>
              <w:numPr>
                <w:ilvl w:val="0"/>
                <w:numId w:val="1"/>
              </w:numPr>
              <w:autoSpaceDE/>
              <w:autoSpaceDN/>
              <w:adjustRightInd/>
              <w:jc w:val="both"/>
              <w:rPr>
                <w:rFonts w:ascii="Times New Roman"/>
                <w:b/>
                <w:bCs/>
                <w:color w:val="auto"/>
                <w:highlight w:val="none"/>
              </w:rPr>
            </w:pPr>
            <w:r>
              <w:rPr>
                <w:rFonts w:ascii="Times New Roman"/>
                <w:b/>
                <w:bCs/>
                <w:color w:val="auto"/>
                <w:highlight w:val="none"/>
              </w:rPr>
              <w:t>不含税报价不得高于本项目不含税最高</w:t>
            </w:r>
            <w:r>
              <w:rPr>
                <w:rFonts w:ascii="Times New Roman" w:eastAsia="宋体"/>
                <w:b/>
                <w:bCs/>
                <w:color w:val="auto"/>
                <w:highlight w:val="none"/>
              </w:rPr>
              <w:t>限</w:t>
            </w:r>
            <w:r>
              <w:rPr>
                <w:rFonts w:ascii="Times New Roman" w:hAnsi="Times New Roman" w:eastAsia="宋体" w:cs="Times New Roman"/>
                <w:b/>
                <w:bCs/>
                <w:color w:val="auto"/>
                <w:highlight w:val="none"/>
              </w:rPr>
              <w:t>价</w:t>
            </w:r>
            <w:r>
              <w:rPr>
                <w:rFonts w:hint="eastAsia" w:ascii="Times New Roman" w:cs="Times New Roman"/>
                <w:b/>
                <w:bCs/>
                <w:color w:val="auto"/>
                <w:highlight w:val="none"/>
                <w:u w:val="none"/>
                <w:lang w:val="en-US" w:eastAsia="zh-CN"/>
              </w:rPr>
              <w:t>57,301.88</w:t>
            </w:r>
            <w:r>
              <w:rPr>
                <w:rFonts w:hint="default" w:ascii="Times New Roman" w:hAnsi="Times New Roman" w:eastAsia="宋体" w:cs="Times New Roman"/>
                <w:b/>
                <w:bCs/>
                <w:color w:val="auto"/>
                <w:highlight w:val="none"/>
                <w:u w:val="none"/>
                <w:lang w:val="en-US" w:eastAsia="zh-CN"/>
              </w:rPr>
              <w:t>元</w:t>
            </w:r>
            <w:r>
              <w:rPr>
                <w:rFonts w:ascii="Times New Roman" w:eastAsia="宋体"/>
                <w:b/>
                <w:bCs/>
                <w:color w:val="auto"/>
                <w:highlight w:val="none"/>
              </w:rPr>
              <w:t>，</w:t>
            </w:r>
            <w:r>
              <w:rPr>
                <w:rFonts w:ascii="Times New Roman"/>
                <w:b/>
                <w:bCs/>
                <w:color w:val="auto"/>
                <w:highlight w:val="none"/>
              </w:rPr>
              <w:t>否则视为无效报价。</w:t>
            </w:r>
          </w:p>
          <w:p w14:paraId="293503DC">
            <w:pPr>
              <w:numPr>
                <w:ilvl w:val="0"/>
                <w:numId w:val="1"/>
              </w:numPr>
              <w:autoSpaceDE/>
              <w:autoSpaceDN/>
              <w:adjustRightInd/>
              <w:jc w:val="both"/>
              <w:rPr>
                <w:rFonts w:ascii="Times New Roman"/>
                <w:b/>
                <w:bCs/>
                <w:color w:val="auto"/>
                <w:highlight w:val="none"/>
              </w:rPr>
            </w:pPr>
            <w:r>
              <w:rPr>
                <w:rFonts w:hint="eastAsia" w:ascii="Times New Roman"/>
                <w:b/>
                <w:bCs/>
                <w:color w:val="auto"/>
                <w:highlight w:val="none"/>
              </w:rPr>
              <w:t>上述报价数值如需保留小数点后2位，从小数点后第3位四舍五入。</w:t>
            </w:r>
          </w:p>
        </w:tc>
      </w:tr>
    </w:tbl>
    <w:p w14:paraId="0165BF68">
      <w:pPr>
        <w:pStyle w:val="12"/>
        <w:spacing w:line="360" w:lineRule="auto"/>
        <w:rPr>
          <w:rFonts w:hAnsi="宋体" w:cs="宋体"/>
          <w:color w:val="auto"/>
          <w:sz w:val="24"/>
          <w:szCs w:val="24"/>
          <w:highlight w:val="none"/>
        </w:rPr>
      </w:pPr>
    </w:p>
    <w:p w14:paraId="20D8941E">
      <w:pPr>
        <w:pStyle w:val="12"/>
        <w:spacing w:line="360" w:lineRule="auto"/>
        <w:rPr>
          <w:rFonts w:hint="eastAsia" w:hAnsi="宋体" w:cs="宋体"/>
          <w:color w:val="auto"/>
          <w:sz w:val="24"/>
          <w:szCs w:val="28"/>
          <w:highlight w:val="none"/>
        </w:rPr>
      </w:pPr>
      <w:r>
        <w:rPr>
          <w:rFonts w:hint="eastAsia" w:hAnsi="宋体" w:cs="宋体"/>
          <w:color w:val="auto"/>
          <w:sz w:val="24"/>
          <w:szCs w:val="28"/>
          <w:highlight w:val="none"/>
        </w:rPr>
        <w:t>联系人：                          联系电话：</w:t>
      </w:r>
    </w:p>
    <w:p w14:paraId="236436C4">
      <w:pPr>
        <w:pStyle w:val="12"/>
        <w:spacing w:line="360" w:lineRule="auto"/>
        <w:rPr>
          <w:rFonts w:hint="default" w:hAnsi="宋体" w:eastAsia="宋体" w:cs="宋体"/>
          <w:color w:val="auto"/>
          <w:sz w:val="24"/>
          <w:szCs w:val="28"/>
          <w:highlight w:val="none"/>
          <w:lang w:val="en-US" w:eastAsia="zh-CN"/>
        </w:rPr>
      </w:pPr>
      <w:r>
        <w:rPr>
          <w:rFonts w:hint="eastAsia" w:hAnsi="宋体" w:cs="宋体"/>
          <w:color w:val="auto"/>
          <w:sz w:val="24"/>
          <w:szCs w:val="28"/>
          <w:highlight w:val="none"/>
          <w:lang w:val="en-US" w:eastAsia="zh-CN"/>
        </w:rPr>
        <w:t>联系邮箱：                        联系地址：</w:t>
      </w:r>
    </w:p>
    <w:p w14:paraId="3D4AADA4">
      <w:pPr>
        <w:wordWrap w:val="0"/>
        <w:spacing w:line="360" w:lineRule="auto"/>
        <w:jc w:val="right"/>
        <w:rPr>
          <w:rFonts w:hAnsi="宋体" w:cs="宋体"/>
          <w:color w:val="auto"/>
          <w:kern w:val="2"/>
          <w:szCs w:val="28"/>
          <w:highlight w:val="none"/>
          <w:lang w:val="zh-CN"/>
        </w:rPr>
      </w:pPr>
    </w:p>
    <w:p w14:paraId="434001F0">
      <w:pPr>
        <w:wordWrap w:val="0"/>
        <w:spacing w:line="360" w:lineRule="auto"/>
        <w:jc w:val="right"/>
        <w:rPr>
          <w:rFonts w:hint="eastAsia" w:hAnsi="宋体" w:cs="宋体"/>
          <w:color w:val="auto"/>
          <w:kern w:val="2"/>
          <w:szCs w:val="28"/>
          <w:highlight w:val="none"/>
        </w:rPr>
      </w:pPr>
      <w:r>
        <w:rPr>
          <w:rFonts w:hint="eastAsia" w:hAnsi="宋体" w:cs="宋体"/>
          <w:color w:val="auto"/>
          <w:kern w:val="2"/>
          <w:szCs w:val="28"/>
          <w:highlight w:val="none"/>
          <w:lang w:val="zh-CN"/>
        </w:rPr>
        <w:t>报价人：（</w:t>
      </w:r>
      <w:r>
        <w:rPr>
          <w:rFonts w:hint="eastAsia" w:hAnsi="宋体" w:cs="宋体"/>
          <w:color w:val="auto"/>
          <w:kern w:val="2"/>
          <w:szCs w:val="28"/>
          <w:highlight w:val="none"/>
          <w:lang w:val="en-US" w:eastAsia="zh-CN"/>
        </w:rPr>
        <w:t>加盖公章</w:t>
      </w:r>
      <w:r>
        <w:rPr>
          <w:rFonts w:hint="eastAsia" w:hAnsi="宋体" w:cs="宋体"/>
          <w:color w:val="auto"/>
          <w:kern w:val="2"/>
          <w:szCs w:val="28"/>
          <w:highlight w:val="none"/>
          <w:lang w:val="zh-CN"/>
        </w:rPr>
        <w:t>）</w:t>
      </w:r>
      <w:r>
        <w:rPr>
          <w:rFonts w:hint="eastAsia" w:hAnsi="宋体" w:cs="宋体"/>
          <w:color w:val="auto"/>
          <w:kern w:val="2"/>
          <w:szCs w:val="28"/>
          <w:highlight w:val="none"/>
        </w:rPr>
        <w:t xml:space="preserve"> </w:t>
      </w:r>
    </w:p>
    <w:p w14:paraId="099B7860">
      <w:pPr>
        <w:wordWrap w:val="0"/>
        <w:spacing w:line="360" w:lineRule="auto"/>
        <w:jc w:val="right"/>
        <w:rPr>
          <w:rFonts w:hint="eastAsia" w:hAnsi="宋体" w:cs="宋体"/>
          <w:color w:val="auto"/>
          <w:kern w:val="2"/>
          <w:szCs w:val="28"/>
          <w:highlight w:val="none"/>
        </w:rPr>
      </w:pPr>
      <w:r>
        <w:rPr>
          <w:rFonts w:hint="eastAsia" w:hAnsi="宋体" w:cs="宋体"/>
          <w:color w:val="auto"/>
          <w:kern w:val="2"/>
          <w:szCs w:val="28"/>
          <w:highlight w:val="none"/>
        </w:rPr>
        <w:t xml:space="preserve">      </w:t>
      </w:r>
    </w:p>
    <w:p w14:paraId="3D6D7C04">
      <w:pPr>
        <w:wordWrap w:val="0"/>
        <w:spacing w:line="360" w:lineRule="auto"/>
        <w:jc w:val="right"/>
        <w:rPr>
          <w:rFonts w:hAnsi="宋体" w:cs="宋体"/>
          <w:color w:val="auto"/>
          <w:kern w:val="2"/>
          <w:szCs w:val="28"/>
          <w:highlight w:val="none"/>
          <w:lang w:val="zh-CN"/>
        </w:rPr>
      </w:pPr>
      <w:r>
        <w:rPr>
          <w:rFonts w:hint="eastAsia" w:hAnsi="宋体" w:cs="宋体"/>
          <w:color w:val="auto"/>
          <w:kern w:val="2"/>
          <w:szCs w:val="28"/>
          <w:highlight w:val="none"/>
          <w:lang w:val="zh-CN"/>
        </w:rPr>
        <w:t>日期：   年    月   日</w:t>
      </w:r>
    </w:p>
    <w:p w14:paraId="69B410FE">
      <w:pPr>
        <w:spacing w:line="360" w:lineRule="auto"/>
        <w:ind w:right="1680"/>
        <w:rPr>
          <w:rFonts w:hAnsi="宋体" w:cs="宋体"/>
          <w:color w:val="auto"/>
          <w:kern w:val="2"/>
          <w:szCs w:val="28"/>
          <w:highlight w:val="none"/>
        </w:rPr>
      </w:pPr>
    </w:p>
    <w:p w14:paraId="080BD481">
      <w:pPr>
        <w:tabs>
          <w:tab w:val="left" w:pos="6480"/>
        </w:tabs>
        <w:spacing w:line="360" w:lineRule="auto"/>
        <w:ind w:right="-100"/>
        <w:rPr>
          <w:rFonts w:hint="eastAsia" w:ascii="Times New Roman"/>
          <w:b/>
          <w:color w:val="auto"/>
          <w:sz w:val="28"/>
          <w:szCs w:val="28"/>
          <w:highlight w:val="none"/>
          <w:lang w:val="en-US" w:eastAsia="zh-CN"/>
        </w:rPr>
      </w:pPr>
    </w:p>
    <w:p w14:paraId="24E498EE">
      <w:pPr>
        <w:rPr>
          <w:rFonts w:ascii="Times New Roman"/>
          <w:b/>
          <w:color w:val="auto"/>
          <w:sz w:val="28"/>
          <w:szCs w:val="28"/>
          <w:highlight w:val="none"/>
        </w:rPr>
      </w:pPr>
      <w:r>
        <w:rPr>
          <w:rFonts w:hint="eastAsia" w:ascii="Times New Roman"/>
          <w:b/>
          <w:color w:val="auto"/>
          <w:sz w:val="28"/>
          <w:szCs w:val="28"/>
          <w:highlight w:val="none"/>
          <w:lang w:val="en-US" w:eastAsia="zh-CN"/>
        </w:rPr>
        <w:t>2.</w:t>
      </w:r>
      <w:r>
        <w:rPr>
          <w:rFonts w:hint="eastAsia" w:ascii="Times New Roman"/>
          <w:b/>
          <w:color w:val="auto"/>
          <w:sz w:val="28"/>
          <w:szCs w:val="28"/>
          <w:highlight w:val="none"/>
        </w:rPr>
        <w:t>项目</w:t>
      </w:r>
      <w:r>
        <w:rPr>
          <w:rFonts w:hint="eastAsia" w:ascii="Times New Roman"/>
          <w:b/>
          <w:color w:val="auto"/>
          <w:sz w:val="28"/>
          <w:szCs w:val="28"/>
          <w:highlight w:val="none"/>
          <w:lang w:val="en-US" w:eastAsia="zh-CN"/>
        </w:rPr>
        <w:t>报价</w:t>
      </w:r>
      <w:r>
        <w:rPr>
          <w:rFonts w:hint="eastAsia" w:ascii="Times New Roman"/>
          <w:b/>
          <w:color w:val="auto"/>
          <w:sz w:val="28"/>
          <w:szCs w:val="28"/>
          <w:highlight w:val="none"/>
        </w:rPr>
        <w:t>声明</w:t>
      </w:r>
    </w:p>
    <w:p w14:paraId="05184F82">
      <w:pPr>
        <w:spacing w:line="360" w:lineRule="auto"/>
        <w:jc w:val="center"/>
        <w:rPr>
          <w:rFonts w:hAnsi="宋体" w:cs="宋体"/>
          <w:b/>
          <w:color w:val="auto"/>
          <w:sz w:val="28"/>
          <w:szCs w:val="28"/>
          <w:highlight w:val="none"/>
        </w:rPr>
      </w:pPr>
      <w:bookmarkStart w:id="19" w:name="_Hlk26973180"/>
      <w:r>
        <w:rPr>
          <w:rFonts w:hint="eastAsia" w:hAnsi="宋体" w:cs="宋体"/>
          <w:b/>
          <w:color w:val="auto"/>
          <w:sz w:val="28"/>
          <w:szCs w:val="28"/>
          <w:highlight w:val="none"/>
          <w:lang w:val="en-US" w:eastAsia="zh-CN"/>
        </w:rPr>
        <w:t>报价</w:t>
      </w:r>
      <w:r>
        <w:rPr>
          <w:rFonts w:hint="eastAsia" w:hAnsi="宋体" w:cs="宋体"/>
          <w:b/>
          <w:color w:val="auto"/>
          <w:sz w:val="28"/>
          <w:szCs w:val="28"/>
          <w:highlight w:val="none"/>
        </w:rPr>
        <w:t>声明</w:t>
      </w:r>
    </w:p>
    <w:bookmarkEnd w:id="19"/>
    <w:p w14:paraId="35FE920D">
      <w:pPr>
        <w:spacing w:line="360" w:lineRule="auto"/>
        <w:ind w:firstLine="480" w:firstLineChars="200"/>
        <w:rPr>
          <w:rFonts w:hAnsi="宋体" w:cs="宋体"/>
          <w:color w:val="auto"/>
          <w:highlight w:val="none"/>
        </w:rPr>
      </w:pPr>
      <w:bookmarkStart w:id="20" w:name="_Toc534701786"/>
      <w:bookmarkStart w:id="21" w:name="_Toc513226437"/>
      <w:bookmarkStart w:id="22" w:name="_Toc534278252"/>
      <w:r>
        <w:rPr>
          <w:rFonts w:hAnsi="宋体" w:cs="宋体"/>
          <w:color w:val="auto"/>
          <w:highlight w:val="none"/>
        </w:rPr>
        <w:t>我方已详细查阅了</w:t>
      </w:r>
      <w:r>
        <w:rPr>
          <w:rFonts w:hint="eastAsia" w:hAnsi="宋体" w:cs="宋体"/>
          <w:color w:val="auto"/>
          <w:highlight w:val="none"/>
          <w:lang w:eastAsia="zh-CN"/>
        </w:rPr>
        <w:t>竞价</w:t>
      </w:r>
      <w:r>
        <w:rPr>
          <w:rFonts w:hAnsi="宋体" w:cs="宋体"/>
          <w:color w:val="auto"/>
          <w:highlight w:val="none"/>
        </w:rPr>
        <w:t>文件的所有内容，对</w:t>
      </w:r>
      <w:r>
        <w:rPr>
          <w:rFonts w:hint="eastAsia" w:hAnsi="宋体" w:cs="宋体"/>
          <w:color w:val="auto"/>
          <w:highlight w:val="none"/>
          <w:lang w:eastAsia="zh-CN"/>
        </w:rPr>
        <w:t>竞价</w:t>
      </w:r>
      <w:r>
        <w:rPr>
          <w:rFonts w:hAnsi="宋体" w:cs="宋体"/>
          <w:color w:val="auto"/>
          <w:highlight w:val="none"/>
        </w:rPr>
        <w:t>文件中的“第二章 用户需求”和“第三章 合同条款”完全响应。一旦我方成交，将保证按质、按量、按期地完成项目中的全部责任和义务。</w:t>
      </w:r>
      <w:r>
        <w:rPr>
          <w:rFonts w:hint="eastAsia" w:hAnsi="宋体" w:cs="宋体"/>
          <w:color w:val="auto"/>
          <w:highlight w:val="none"/>
        </w:rPr>
        <w:t>如我方存在成交后放弃或提供虚假证明文件、虚假报价文件或存在实际服务质量低于</w:t>
      </w:r>
      <w:r>
        <w:rPr>
          <w:rFonts w:hint="eastAsia" w:hAnsi="宋体" w:cs="宋体"/>
          <w:color w:val="auto"/>
          <w:highlight w:val="none"/>
          <w:lang w:eastAsia="zh-CN"/>
        </w:rPr>
        <w:t>竞价</w:t>
      </w:r>
      <w:r>
        <w:rPr>
          <w:rFonts w:hint="eastAsia" w:hAnsi="宋体" w:cs="宋体"/>
          <w:color w:val="auto"/>
          <w:highlight w:val="none"/>
        </w:rPr>
        <w:t>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color w:val="auto"/>
          <w:highlight w:val="none"/>
        </w:rPr>
        <w:t xml:space="preserve"> </w:t>
      </w:r>
      <w:r>
        <w:rPr>
          <w:rFonts w:hint="eastAsia" w:hAnsi="宋体" w:cs="宋体"/>
          <w:color w:val="auto"/>
          <w:highlight w:val="none"/>
        </w:rPr>
        <w:t>取消二年内参加东莞市水务环境投资控股集团净水有限公司采购项目的报价资格。</w:t>
      </w:r>
    </w:p>
    <w:p w14:paraId="0F22C019">
      <w:pPr>
        <w:spacing w:line="360" w:lineRule="auto"/>
        <w:ind w:firstLine="480" w:firstLineChars="200"/>
        <w:rPr>
          <w:rFonts w:hAnsi="宋体" w:cs="宋体"/>
          <w:color w:val="auto"/>
          <w:highlight w:val="none"/>
        </w:rPr>
      </w:pPr>
      <w:r>
        <w:rPr>
          <w:rFonts w:hint="eastAsia" w:hAnsi="宋体" w:cs="宋体"/>
          <w:color w:val="auto"/>
          <w:highlight w:val="none"/>
        </w:rPr>
        <w:t>特此声明。</w:t>
      </w:r>
    </w:p>
    <w:p w14:paraId="3118C466">
      <w:pPr>
        <w:spacing w:line="360" w:lineRule="auto"/>
        <w:ind w:firstLine="480" w:firstLineChars="200"/>
        <w:rPr>
          <w:rFonts w:hAnsi="宋体" w:cs="宋体"/>
          <w:color w:val="auto"/>
          <w:highlight w:val="none"/>
        </w:rPr>
      </w:pPr>
    </w:p>
    <w:p w14:paraId="01A24EAF">
      <w:pPr>
        <w:spacing w:line="360" w:lineRule="auto"/>
        <w:ind w:firstLine="480" w:firstLineChars="200"/>
        <w:rPr>
          <w:rFonts w:hAnsi="宋体" w:cs="宋体"/>
          <w:color w:val="auto"/>
          <w:highlight w:val="none"/>
        </w:rPr>
      </w:pPr>
    </w:p>
    <w:p w14:paraId="3AC91B46">
      <w:pPr>
        <w:spacing w:line="360" w:lineRule="auto"/>
        <w:ind w:firstLine="5280" w:firstLineChars="2200"/>
        <w:rPr>
          <w:rFonts w:hAnsi="宋体" w:cs="宋体"/>
          <w:color w:val="auto"/>
          <w:highlight w:val="none"/>
        </w:rPr>
      </w:pPr>
      <w:r>
        <w:rPr>
          <w:rFonts w:hint="eastAsia" w:hAnsi="宋体" w:cs="宋体"/>
          <w:color w:val="auto"/>
          <w:highlight w:val="none"/>
        </w:rPr>
        <w:t>报价人：（</w:t>
      </w:r>
      <w:r>
        <w:rPr>
          <w:rFonts w:hint="eastAsia" w:hAnsi="宋体" w:cs="宋体"/>
          <w:color w:val="auto"/>
          <w:kern w:val="2"/>
          <w:szCs w:val="28"/>
          <w:highlight w:val="none"/>
          <w:lang w:val="en-US" w:eastAsia="zh-CN"/>
        </w:rPr>
        <w:t>加盖公</w:t>
      </w:r>
      <w:r>
        <w:rPr>
          <w:rFonts w:hint="eastAsia" w:hAnsi="宋体" w:cs="宋体"/>
          <w:color w:val="auto"/>
          <w:kern w:val="2"/>
          <w:szCs w:val="28"/>
          <w:highlight w:val="none"/>
          <w:lang w:val="zh-CN"/>
        </w:rPr>
        <w:t>章</w:t>
      </w:r>
      <w:r>
        <w:rPr>
          <w:rFonts w:hint="eastAsia" w:hAnsi="宋体" w:cs="宋体"/>
          <w:color w:val="auto"/>
          <w:highlight w:val="none"/>
        </w:rPr>
        <w:t>）</w:t>
      </w:r>
    </w:p>
    <w:p w14:paraId="2CDD19AF">
      <w:pPr>
        <w:spacing w:line="360" w:lineRule="auto"/>
        <w:ind w:firstLine="5280" w:firstLineChars="2200"/>
        <w:rPr>
          <w:rFonts w:hAnsi="宋体" w:cs="宋体"/>
          <w:color w:val="auto"/>
          <w:highlight w:val="none"/>
        </w:rPr>
      </w:pPr>
      <w:r>
        <w:rPr>
          <w:rFonts w:hint="eastAsia" w:hAnsi="宋体" w:cs="宋体"/>
          <w:color w:val="auto"/>
          <w:highlight w:val="none"/>
        </w:rPr>
        <w:t>日期：</w:t>
      </w:r>
      <w:r>
        <w:rPr>
          <w:rFonts w:hAnsi="宋体" w:cs="宋体"/>
          <w:color w:val="auto"/>
          <w:highlight w:val="none"/>
        </w:rPr>
        <w:t xml:space="preserve">    </w:t>
      </w:r>
      <w:r>
        <w:rPr>
          <w:rFonts w:hint="eastAsia" w:hAnsi="宋体" w:cs="宋体"/>
          <w:color w:val="auto"/>
          <w:highlight w:val="none"/>
        </w:rPr>
        <w:t xml:space="preserve">年 </w:t>
      </w:r>
      <w:r>
        <w:rPr>
          <w:rFonts w:hAnsi="宋体" w:cs="宋体"/>
          <w:color w:val="auto"/>
          <w:highlight w:val="none"/>
        </w:rPr>
        <w:t xml:space="preserve">   </w:t>
      </w:r>
      <w:r>
        <w:rPr>
          <w:rFonts w:hint="eastAsia" w:hAnsi="宋体" w:cs="宋体"/>
          <w:color w:val="auto"/>
          <w:highlight w:val="none"/>
        </w:rPr>
        <w:t xml:space="preserve">月 </w:t>
      </w:r>
      <w:r>
        <w:rPr>
          <w:rFonts w:hAnsi="宋体" w:cs="宋体"/>
          <w:color w:val="auto"/>
          <w:highlight w:val="none"/>
        </w:rPr>
        <w:t xml:space="preserve">   </w:t>
      </w:r>
      <w:r>
        <w:rPr>
          <w:rFonts w:hint="eastAsia" w:hAnsi="宋体" w:cs="宋体"/>
          <w:color w:val="auto"/>
          <w:highlight w:val="none"/>
        </w:rPr>
        <w:t>日</w:t>
      </w:r>
    </w:p>
    <w:p w14:paraId="54C4189A">
      <w:pPr>
        <w:spacing w:line="360" w:lineRule="auto"/>
        <w:rPr>
          <w:rFonts w:hAnsi="宋体" w:cs="宋体"/>
          <w:color w:val="auto"/>
          <w:highlight w:val="none"/>
        </w:rPr>
      </w:pPr>
    </w:p>
    <w:p w14:paraId="2188D702">
      <w:pPr>
        <w:spacing w:line="360" w:lineRule="auto"/>
        <w:rPr>
          <w:rFonts w:ascii="Times New Roman"/>
          <w:b/>
          <w:bCs/>
          <w:color w:val="auto"/>
          <w:sz w:val="21"/>
          <w:szCs w:val="21"/>
          <w:highlight w:val="none"/>
        </w:rPr>
      </w:pPr>
    </w:p>
    <w:p w14:paraId="11761E95">
      <w:pPr>
        <w:spacing w:line="360" w:lineRule="auto"/>
        <w:rPr>
          <w:rFonts w:ascii="Times New Roman"/>
          <w:b/>
          <w:bCs/>
          <w:color w:val="auto"/>
          <w:sz w:val="21"/>
          <w:szCs w:val="21"/>
          <w:highlight w:val="none"/>
        </w:rPr>
      </w:pPr>
    </w:p>
    <w:p w14:paraId="39F476EF">
      <w:pPr>
        <w:spacing w:line="360" w:lineRule="auto"/>
        <w:rPr>
          <w:rFonts w:ascii="Times New Roman"/>
          <w:b/>
          <w:bCs/>
          <w:color w:val="auto"/>
          <w:sz w:val="21"/>
          <w:szCs w:val="21"/>
          <w:highlight w:val="none"/>
        </w:rPr>
      </w:pPr>
    </w:p>
    <w:p w14:paraId="3626F8F9">
      <w:pPr>
        <w:spacing w:line="360" w:lineRule="auto"/>
        <w:rPr>
          <w:rFonts w:ascii="Times New Roman"/>
          <w:b/>
          <w:bCs/>
          <w:color w:val="auto"/>
          <w:sz w:val="21"/>
          <w:szCs w:val="21"/>
          <w:highlight w:val="none"/>
        </w:rPr>
      </w:pPr>
    </w:p>
    <w:p w14:paraId="59CC0EF8">
      <w:pPr>
        <w:spacing w:line="360" w:lineRule="auto"/>
        <w:rPr>
          <w:rFonts w:ascii="Times New Roman"/>
          <w:b/>
          <w:bCs/>
          <w:color w:val="auto"/>
          <w:sz w:val="21"/>
          <w:szCs w:val="21"/>
          <w:highlight w:val="none"/>
        </w:rPr>
      </w:pPr>
    </w:p>
    <w:p w14:paraId="1C6AC719">
      <w:pPr>
        <w:spacing w:line="360" w:lineRule="auto"/>
        <w:rPr>
          <w:rFonts w:ascii="Times New Roman"/>
          <w:b/>
          <w:bCs/>
          <w:color w:val="auto"/>
          <w:sz w:val="21"/>
          <w:szCs w:val="21"/>
          <w:highlight w:val="none"/>
        </w:rPr>
      </w:pPr>
    </w:p>
    <w:p w14:paraId="3FE5515F">
      <w:pPr>
        <w:spacing w:line="360" w:lineRule="auto"/>
        <w:rPr>
          <w:rFonts w:ascii="Times New Roman"/>
          <w:b/>
          <w:bCs/>
          <w:color w:val="auto"/>
          <w:sz w:val="21"/>
          <w:szCs w:val="21"/>
          <w:highlight w:val="none"/>
        </w:rPr>
      </w:pPr>
    </w:p>
    <w:p w14:paraId="7380AA4B">
      <w:pPr>
        <w:spacing w:line="360" w:lineRule="auto"/>
        <w:rPr>
          <w:rFonts w:ascii="Times New Roman"/>
          <w:b/>
          <w:bCs/>
          <w:color w:val="auto"/>
          <w:sz w:val="21"/>
          <w:szCs w:val="21"/>
          <w:highlight w:val="none"/>
        </w:rPr>
      </w:pPr>
    </w:p>
    <w:p w14:paraId="6BC0171D">
      <w:pPr>
        <w:spacing w:line="360" w:lineRule="auto"/>
        <w:rPr>
          <w:rFonts w:ascii="Times New Roman"/>
          <w:b/>
          <w:bCs/>
          <w:color w:val="auto"/>
          <w:sz w:val="21"/>
          <w:szCs w:val="21"/>
          <w:highlight w:val="none"/>
        </w:rPr>
      </w:pPr>
    </w:p>
    <w:p w14:paraId="7A7C3273">
      <w:pPr>
        <w:rPr>
          <w:rFonts w:hint="eastAsia" w:ascii="Times New Roman"/>
          <w:b/>
          <w:color w:val="auto"/>
          <w:sz w:val="28"/>
          <w:szCs w:val="28"/>
          <w:highlight w:val="none"/>
          <w:lang w:val="en-US" w:eastAsia="zh-CN"/>
        </w:rPr>
      </w:pPr>
      <w:r>
        <w:rPr>
          <w:rFonts w:hint="eastAsia" w:ascii="Times New Roman"/>
          <w:b/>
          <w:color w:val="auto"/>
          <w:sz w:val="28"/>
          <w:szCs w:val="28"/>
          <w:highlight w:val="none"/>
          <w:lang w:val="en-US" w:eastAsia="zh-CN"/>
        </w:rPr>
        <w:br w:type="page"/>
      </w:r>
    </w:p>
    <w:p w14:paraId="07CB6EFA">
      <w:pPr>
        <w:numPr>
          <w:ilvl w:val="0"/>
          <w:numId w:val="0"/>
        </w:numPr>
        <w:spacing w:line="360" w:lineRule="auto"/>
        <w:rPr>
          <w:rFonts w:ascii="Times New Roman"/>
          <w:b/>
          <w:color w:val="auto"/>
          <w:sz w:val="28"/>
          <w:szCs w:val="28"/>
          <w:highlight w:val="none"/>
        </w:rPr>
      </w:pPr>
      <w:r>
        <w:rPr>
          <w:rFonts w:hint="eastAsia" w:ascii="Times New Roman"/>
          <w:b/>
          <w:color w:val="auto"/>
          <w:sz w:val="28"/>
          <w:szCs w:val="28"/>
          <w:highlight w:val="none"/>
          <w:lang w:val="en-US" w:eastAsia="zh-CN"/>
        </w:rPr>
        <w:t>3.营业执照</w:t>
      </w:r>
    </w:p>
    <w:p w14:paraId="79C6D72F">
      <w:pPr>
        <w:rPr>
          <w:rFonts w:hAnsi="宋体" w:cs="宋体"/>
          <w:b/>
          <w:color w:val="auto"/>
          <w:sz w:val="28"/>
          <w:szCs w:val="28"/>
          <w:highlight w:val="none"/>
        </w:rPr>
      </w:pPr>
      <w:r>
        <w:rPr>
          <w:rFonts w:hAnsi="宋体" w:cs="宋体"/>
          <w:b/>
          <w:color w:val="auto"/>
          <w:sz w:val="28"/>
          <w:szCs w:val="28"/>
          <w:highlight w:val="none"/>
        </w:rPr>
        <w:br w:type="page"/>
      </w:r>
    </w:p>
    <w:p w14:paraId="364EF705">
      <w:pPr>
        <w:spacing w:line="360" w:lineRule="auto"/>
        <w:rPr>
          <w:rFonts w:hint="eastAsia" w:hAnsi="宋体" w:cs="宋体"/>
          <w:b/>
          <w:color w:val="auto"/>
          <w:sz w:val="28"/>
          <w:szCs w:val="28"/>
          <w:highlight w:val="none"/>
        </w:rPr>
        <w:sectPr>
          <w:footerReference r:id="rId4" w:type="default"/>
          <w:pgSz w:w="11906" w:h="16838"/>
          <w:pgMar w:top="1440" w:right="1803" w:bottom="1440" w:left="1803" w:header="851" w:footer="992" w:gutter="0"/>
          <w:pgNumType w:fmt="decimal"/>
          <w:cols w:space="0" w:num="1"/>
          <w:docGrid w:type="lines" w:linePitch="332" w:charSpace="0"/>
        </w:sectPr>
      </w:pPr>
      <w:r>
        <w:rPr>
          <w:rFonts w:hint="eastAsia" w:ascii="Times New Roman" w:eastAsia="宋体"/>
          <w:b/>
          <w:color w:val="auto"/>
          <w:sz w:val="28"/>
          <w:szCs w:val="28"/>
          <w:highlight w:val="none"/>
          <w:lang w:val="en-US" w:eastAsia="zh-CN"/>
        </w:rPr>
        <w:t>4.</w:t>
      </w:r>
      <w:r>
        <w:rPr>
          <w:rFonts w:hint="eastAsia" w:hAnsi="宋体" w:cs="宋体"/>
          <w:b/>
          <w:color w:val="auto"/>
          <w:sz w:val="28"/>
          <w:szCs w:val="28"/>
          <w:highlight w:val="none"/>
          <w:lang w:val="en-US" w:eastAsia="zh-CN"/>
        </w:rPr>
        <w:t>提供</w:t>
      </w:r>
      <w:r>
        <w:rPr>
          <w:rFonts w:hint="eastAsia" w:hAnsi="宋体" w:cs="宋体"/>
          <w:b/>
          <w:color w:val="auto"/>
          <w:sz w:val="28"/>
          <w:szCs w:val="28"/>
          <w:highlight w:val="none"/>
        </w:rPr>
        <w:t>一</w:t>
      </w:r>
      <w:r>
        <w:rPr>
          <w:rFonts w:hint="eastAsia" w:ascii="宋体" w:hAnsi="宋体" w:eastAsia="宋体" w:cs="宋体"/>
          <w:b/>
          <w:color w:val="auto"/>
          <w:sz w:val="28"/>
          <w:szCs w:val="28"/>
          <w:highlight w:val="none"/>
          <w:lang w:val="en-US" w:eastAsia="zh-CN"/>
        </w:rPr>
        <w:t>份</w:t>
      </w:r>
      <w:r>
        <w:rPr>
          <w:rFonts w:hint="eastAsia" w:hAnsi="宋体" w:cs="宋体"/>
          <w:b/>
          <w:color w:val="auto"/>
          <w:sz w:val="28"/>
          <w:szCs w:val="28"/>
          <w:highlight w:val="none"/>
          <w:lang w:val="en-US" w:eastAsia="zh-CN"/>
        </w:rPr>
        <w:t>保洁服务</w:t>
      </w:r>
      <w:r>
        <w:rPr>
          <w:rFonts w:hint="eastAsia" w:ascii="宋体" w:hAnsi="宋体" w:eastAsia="宋体" w:cs="宋体"/>
          <w:b/>
          <w:color w:val="auto"/>
          <w:sz w:val="28"/>
          <w:szCs w:val="28"/>
          <w:highlight w:val="none"/>
          <w:lang w:val="en-US" w:eastAsia="zh-CN"/>
        </w:rPr>
        <w:t>服务相关</w:t>
      </w:r>
      <w:r>
        <w:rPr>
          <w:rFonts w:hint="eastAsia" w:hAnsi="宋体" w:cs="宋体"/>
          <w:b/>
          <w:color w:val="auto"/>
          <w:sz w:val="28"/>
          <w:szCs w:val="28"/>
          <w:highlight w:val="none"/>
          <w:lang w:val="en-US" w:eastAsia="zh-CN"/>
        </w:rPr>
        <w:t>业绩</w:t>
      </w:r>
      <w:r>
        <w:rPr>
          <w:rFonts w:hint="eastAsia" w:hAnsi="宋体" w:cs="宋体"/>
          <w:b/>
          <w:color w:val="auto"/>
          <w:sz w:val="28"/>
          <w:szCs w:val="28"/>
          <w:highlight w:val="none"/>
        </w:rPr>
        <w:t>（合同签订日期为</w:t>
      </w:r>
      <w:r>
        <w:rPr>
          <w:rFonts w:hint="eastAsia" w:hAnsi="宋体" w:cs="宋体"/>
          <w:b/>
          <w:color w:val="auto"/>
          <w:sz w:val="28"/>
          <w:szCs w:val="28"/>
          <w:highlight w:val="none"/>
          <w:lang w:eastAsia="zh-CN"/>
        </w:rPr>
        <w:t>2023年1月1日</w:t>
      </w:r>
      <w:r>
        <w:rPr>
          <w:rFonts w:hint="eastAsia" w:hAnsi="宋体" w:cs="宋体"/>
          <w:b/>
          <w:color w:val="auto"/>
          <w:sz w:val="28"/>
          <w:szCs w:val="28"/>
          <w:highlight w:val="none"/>
        </w:rPr>
        <w:t>或以后）</w:t>
      </w:r>
    </w:p>
    <w:p w14:paraId="4F1A90E2">
      <w:pPr>
        <w:spacing w:line="360" w:lineRule="auto"/>
        <w:rPr>
          <w:rFonts w:hint="eastAsia" w:ascii="Times New Roman" w:hAnsi="Times New Roman" w:cs="Times New Roman"/>
          <w:b/>
          <w:color w:val="auto"/>
          <w:sz w:val="28"/>
          <w:szCs w:val="28"/>
          <w:highlight w:val="none"/>
          <w:lang w:val="en-US" w:eastAsia="zh-CN"/>
        </w:rPr>
      </w:pPr>
      <w:r>
        <w:rPr>
          <w:rFonts w:hint="eastAsia" w:ascii="Times New Roman" w:hAnsi="Times New Roman" w:cs="Times New Roman"/>
          <w:b/>
          <w:color w:val="auto"/>
          <w:sz w:val="28"/>
          <w:szCs w:val="28"/>
          <w:highlight w:val="none"/>
          <w:lang w:val="en-US" w:eastAsia="zh-CN"/>
        </w:rPr>
        <w:t>5.法定代表人身份证明书和法定代表人授权书原件（法定代表人报价时只提供法定代表人身份证明书，委托他人为报价代表时同时提供法定代表人授权书）</w:t>
      </w:r>
    </w:p>
    <w:p w14:paraId="7E7E619D">
      <w:pPr>
        <w:spacing w:line="360" w:lineRule="auto"/>
        <w:rPr>
          <w:rFonts w:hint="eastAsia" w:ascii="Times New Roman" w:hAnsi="Times New Roman" w:cs="Times New Roman"/>
          <w:b/>
          <w:color w:val="auto"/>
          <w:sz w:val="28"/>
          <w:szCs w:val="28"/>
          <w:highlight w:val="none"/>
          <w:lang w:val="en-US" w:eastAsia="zh-CN"/>
        </w:rPr>
      </w:pPr>
    </w:p>
    <w:p w14:paraId="08AA1B91">
      <w:pPr>
        <w:autoSpaceDE/>
        <w:autoSpaceDN/>
        <w:adjustRightInd/>
        <w:spacing w:before="120" w:after="120" w:line="360" w:lineRule="auto"/>
        <w:ind w:firstLine="608" w:firstLineChars="202"/>
        <w:jc w:val="center"/>
        <w:rPr>
          <w:rFonts w:hAnsi="宋体"/>
          <w:b/>
          <w:bCs/>
          <w:color w:val="auto"/>
          <w:kern w:val="2"/>
          <w:sz w:val="30"/>
          <w:szCs w:val="30"/>
          <w:highlight w:val="none"/>
        </w:rPr>
      </w:pPr>
      <w:r>
        <w:rPr>
          <w:rFonts w:hint="eastAsia" w:hAnsi="宋体" w:cs="Arial"/>
          <w:b/>
          <w:color w:val="auto"/>
          <w:kern w:val="2"/>
          <w:sz w:val="30"/>
          <w:szCs w:val="30"/>
          <w:highlight w:val="none"/>
        </w:rPr>
        <w:t>法定代</w:t>
      </w:r>
      <w:bookmarkStart w:id="23" w:name="_Toc36971359"/>
      <w:bookmarkStart w:id="24" w:name="_Toc45995270"/>
      <w:r>
        <w:rPr>
          <w:rFonts w:hint="eastAsia" w:hAnsi="宋体" w:cs="Arial"/>
          <w:b/>
          <w:color w:val="auto"/>
          <w:kern w:val="2"/>
          <w:sz w:val="30"/>
          <w:szCs w:val="30"/>
          <w:highlight w:val="none"/>
        </w:rPr>
        <w:t>表人身份证明书</w:t>
      </w:r>
    </w:p>
    <w:p w14:paraId="0A8C0035">
      <w:pPr>
        <w:autoSpaceDE/>
        <w:autoSpaceDN/>
        <w:adjustRightInd/>
        <w:spacing w:before="120" w:after="120" w:line="360" w:lineRule="auto"/>
        <w:ind w:firstLine="420" w:firstLineChars="200"/>
        <w:jc w:val="both"/>
        <w:rPr>
          <w:rFonts w:hAnsi="宋体"/>
          <w:color w:val="auto"/>
          <w:kern w:val="2"/>
          <w:sz w:val="21"/>
          <w:highlight w:val="none"/>
        </w:rPr>
      </w:pPr>
      <w:r>
        <w:rPr>
          <w:rFonts w:hAnsi="宋体"/>
          <w:color w:val="auto"/>
          <w:kern w:val="2"/>
          <w:sz w:val="21"/>
          <w:highlight w:val="none"/>
          <w:u w:val="single"/>
        </w:rPr>
        <w:t xml:space="preserve">            </w:t>
      </w:r>
      <w:r>
        <w:rPr>
          <w:rFonts w:hint="eastAsia" w:hAnsi="宋体"/>
          <w:color w:val="auto"/>
          <w:kern w:val="2"/>
          <w:sz w:val="21"/>
          <w:highlight w:val="none"/>
        </w:rPr>
        <w:t>先生</w:t>
      </w:r>
      <w:bookmarkEnd w:id="23"/>
      <w:bookmarkEnd w:id="24"/>
      <w:r>
        <w:rPr>
          <w:rFonts w:hint="eastAsia" w:hAnsi="宋体"/>
          <w:color w:val="auto"/>
          <w:kern w:val="2"/>
          <w:sz w:val="21"/>
          <w:highlight w:val="none"/>
        </w:rPr>
        <w:t>／女士：现任我单位</w:t>
      </w:r>
      <w:r>
        <w:rPr>
          <w:rFonts w:hAnsi="宋体"/>
          <w:color w:val="auto"/>
          <w:kern w:val="2"/>
          <w:sz w:val="21"/>
          <w:highlight w:val="none"/>
          <w:u w:val="single"/>
        </w:rPr>
        <w:t xml:space="preserve">            </w:t>
      </w:r>
      <w:r>
        <w:rPr>
          <w:rFonts w:hint="eastAsia" w:hAnsi="宋体"/>
          <w:color w:val="auto"/>
          <w:kern w:val="2"/>
          <w:sz w:val="21"/>
          <w:highlight w:val="none"/>
        </w:rPr>
        <w:t>职务，为法定代表人，特此证明。</w:t>
      </w:r>
    </w:p>
    <w:p w14:paraId="101D1DC1">
      <w:pPr>
        <w:autoSpaceDE/>
        <w:autoSpaceDN/>
        <w:adjustRightInd/>
        <w:spacing w:before="120" w:after="120" w:line="360" w:lineRule="auto"/>
        <w:ind w:firstLine="424" w:firstLineChars="202"/>
        <w:jc w:val="both"/>
        <w:rPr>
          <w:rFonts w:hAnsi="宋体"/>
          <w:color w:val="auto"/>
          <w:kern w:val="2"/>
          <w:sz w:val="21"/>
          <w:highlight w:val="none"/>
        </w:rPr>
      </w:pPr>
      <w:r>
        <w:rPr>
          <w:rFonts w:hint="eastAsia" w:hAnsi="宋体"/>
          <w:color w:val="auto"/>
          <w:kern w:val="2"/>
          <w:sz w:val="21"/>
          <w:highlight w:val="none"/>
        </w:rPr>
        <w:t>有效日期：</w:t>
      </w:r>
      <w:r>
        <w:rPr>
          <w:rFonts w:hAnsi="宋体"/>
          <w:color w:val="auto"/>
          <w:kern w:val="2"/>
          <w:sz w:val="21"/>
          <w:highlight w:val="none"/>
          <w:u w:val="single"/>
        </w:rPr>
        <w:t xml:space="preserve">          </w:t>
      </w:r>
      <w:r>
        <w:rPr>
          <w:rFonts w:hint="eastAsia" w:hAnsi="宋体"/>
          <w:color w:val="auto"/>
          <w:kern w:val="2"/>
          <w:sz w:val="21"/>
          <w:highlight w:val="none"/>
        </w:rPr>
        <w:t>签发日期：</w:t>
      </w:r>
      <w:r>
        <w:rPr>
          <w:rFonts w:hAnsi="宋体"/>
          <w:color w:val="auto"/>
          <w:kern w:val="2"/>
          <w:sz w:val="21"/>
          <w:highlight w:val="none"/>
          <w:u w:val="single"/>
        </w:rPr>
        <w:t xml:space="preserve">           </w:t>
      </w:r>
    </w:p>
    <w:p w14:paraId="7729C005">
      <w:pPr>
        <w:autoSpaceDE/>
        <w:autoSpaceDN/>
        <w:adjustRightInd/>
        <w:spacing w:before="120" w:after="120" w:line="360" w:lineRule="auto"/>
        <w:ind w:firstLine="424" w:firstLineChars="202"/>
        <w:jc w:val="both"/>
        <w:rPr>
          <w:rFonts w:hAnsi="宋体"/>
          <w:color w:val="auto"/>
          <w:kern w:val="2"/>
          <w:sz w:val="21"/>
          <w:highlight w:val="none"/>
          <w:u w:val="single"/>
        </w:rPr>
      </w:pPr>
      <w:r>
        <w:rPr>
          <w:rFonts w:hint="eastAsia" w:hAnsi="宋体"/>
          <w:color w:val="auto"/>
          <w:kern w:val="2"/>
          <w:sz w:val="21"/>
          <w:highlight w:val="none"/>
        </w:rPr>
        <w:t>附：代表人性别：</w:t>
      </w:r>
      <w:r>
        <w:rPr>
          <w:rFonts w:hAnsi="宋体"/>
          <w:color w:val="auto"/>
          <w:kern w:val="2"/>
          <w:sz w:val="21"/>
          <w:highlight w:val="none"/>
          <w:u w:val="single"/>
        </w:rPr>
        <w:t xml:space="preserve">      </w:t>
      </w:r>
      <w:r>
        <w:rPr>
          <w:rFonts w:hAnsi="宋体"/>
          <w:color w:val="auto"/>
          <w:kern w:val="2"/>
          <w:sz w:val="21"/>
          <w:highlight w:val="none"/>
        </w:rPr>
        <w:t xml:space="preserve"> 年龄：</w:t>
      </w:r>
      <w:r>
        <w:rPr>
          <w:rFonts w:hAnsi="宋体"/>
          <w:color w:val="auto"/>
          <w:kern w:val="2"/>
          <w:sz w:val="21"/>
          <w:highlight w:val="none"/>
          <w:u w:val="single"/>
        </w:rPr>
        <w:t xml:space="preserve">         </w:t>
      </w:r>
      <w:r>
        <w:rPr>
          <w:rFonts w:hint="eastAsia" w:hAnsi="宋体"/>
          <w:color w:val="auto"/>
          <w:kern w:val="2"/>
          <w:sz w:val="21"/>
          <w:highlight w:val="none"/>
        </w:rPr>
        <w:t>身份证号码：</w:t>
      </w:r>
      <w:r>
        <w:rPr>
          <w:rFonts w:hAnsi="宋体"/>
          <w:color w:val="auto"/>
          <w:kern w:val="2"/>
          <w:sz w:val="21"/>
          <w:highlight w:val="none"/>
          <w:u w:val="single"/>
        </w:rPr>
        <w:t xml:space="preserve">            </w:t>
      </w:r>
    </w:p>
    <w:p w14:paraId="700B04F1">
      <w:pPr>
        <w:autoSpaceDE/>
        <w:autoSpaceDN/>
        <w:adjustRightInd/>
        <w:spacing w:before="120" w:after="120" w:line="360" w:lineRule="auto"/>
        <w:ind w:firstLine="424" w:firstLineChars="202"/>
        <w:jc w:val="both"/>
        <w:rPr>
          <w:rFonts w:hint="default" w:hAnsi="宋体" w:eastAsia="宋体"/>
          <w:color w:val="auto"/>
          <w:kern w:val="2"/>
          <w:sz w:val="21"/>
          <w:highlight w:val="none"/>
          <w:lang w:val="en-US" w:eastAsia="zh-CN"/>
        </w:rPr>
      </w:pPr>
      <w:r>
        <w:rPr>
          <w:rFonts w:hint="eastAsia" w:hAnsi="宋体"/>
          <w:color w:val="auto"/>
          <w:kern w:val="2"/>
          <w:sz w:val="21"/>
          <w:highlight w:val="none"/>
        </w:rPr>
        <w:t>营业执照号码：</w:t>
      </w:r>
      <w:r>
        <w:rPr>
          <w:rFonts w:hAnsi="宋体"/>
          <w:color w:val="auto"/>
          <w:kern w:val="2"/>
          <w:sz w:val="21"/>
          <w:highlight w:val="none"/>
          <w:u w:val="single"/>
        </w:rPr>
        <w:t xml:space="preserve">      </w:t>
      </w:r>
      <w:r>
        <w:rPr>
          <w:rFonts w:hint="eastAsia" w:hAnsi="宋体"/>
          <w:color w:val="auto"/>
          <w:kern w:val="2"/>
          <w:sz w:val="21"/>
          <w:highlight w:val="none"/>
          <w:u w:val="single"/>
          <w:lang w:val="en-US" w:eastAsia="zh-CN"/>
        </w:rPr>
        <w:t xml:space="preserve">  </w:t>
      </w:r>
      <w:r>
        <w:rPr>
          <w:rFonts w:hAnsi="宋体"/>
          <w:color w:val="auto"/>
          <w:kern w:val="2"/>
          <w:sz w:val="21"/>
          <w:highlight w:val="none"/>
          <w:u w:val="single"/>
        </w:rPr>
        <w:t xml:space="preserve">     </w:t>
      </w:r>
      <w:r>
        <w:rPr>
          <w:rFonts w:hint="eastAsia" w:hAnsi="宋体"/>
          <w:color w:val="auto"/>
          <w:kern w:val="2"/>
          <w:sz w:val="21"/>
          <w:highlight w:val="none"/>
        </w:rPr>
        <w:t>经济性质：</w:t>
      </w:r>
      <w:r>
        <w:rPr>
          <w:rFonts w:hint="eastAsia" w:hAnsi="宋体"/>
          <w:color w:val="auto"/>
          <w:kern w:val="2"/>
          <w:sz w:val="21"/>
          <w:highlight w:val="none"/>
          <w:u w:val="single"/>
          <w:lang w:val="en-US" w:eastAsia="zh-CN"/>
        </w:rPr>
        <w:t xml:space="preserve">           </w:t>
      </w:r>
      <w:r>
        <w:rPr>
          <w:rFonts w:hAnsi="宋体"/>
          <w:color w:val="auto"/>
          <w:kern w:val="2"/>
          <w:sz w:val="21"/>
          <w:highlight w:val="none"/>
          <w:u w:val="single"/>
        </w:rPr>
        <w:t xml:space="preserve"> </w:t>
      </w:r>
      <w:r>
        <w:rPr>
          <w:rFonts w:hint="eastAsia" w:hAnsi="宋体"/>
          <w:color w:val="auto"/>
          <w:kern w:val="2"/>
          <w:sz w:val="21"/>
          <w:highlight w:val="none"/>
          <w:u w:val="single"/>
          <w:lang w:val="en-US" w:eastAsia="zh-CN"/>
        </w:rPr>
        <w:t xml:space="preserve">   </w:t>
      </w:r>
    </w:p>
    <w:p w14:paraId="6130665E">
      <w:pPr>
        <w:autoSpaceDE/>
        <w:autoSpaceDN/>
        <w:adjustRightInd/>
        <w:spacing w:before="120" w:after="120" w:line="360" w:lineRule="auto"/>
        <w:ind w:firstLine="424" w:firstLineChars="202"/>
        <w:jc w:val="both"/>
        <w:rPr>
          <w:rFonts w:hAnsi="宋体"/>
          <w:color w:val="auto"/>
          <w:kern w:val="2"/>
          <w:sz w:val="21"/>
          <w:highlight w:val="none"/>
          <w:u w:val="single"/>
        </w:rPr>
      </w:pPr>
      <w:r>
        <w:rPr>
          <w:rFonts w:hint="eastAsia" w:hAnsi="宋体"/>
          <w:color w:val="auto"/>
          <w:kern w:val="2"/>
          <w:sz w:val="21"/>
          <w:highlight w:val="none"/>
        </w:rPr>
        <w:t>主营（产）：</w:t>
      </w:r>
    </w:p>
    <w:p w14:paraId="68E0C9D5">
      <w:pPr>
        <w:autoSpaceDE/>
        <w:autoSpaceDN/>
        <w:adjustRightInd/>
        <w:spacing w:before="120" w:after="120" w:line="360" w:lineRule="auto"/>
        <w:ind w:firstLine="424" w:firstLineChars="202"/>
        <w:jc w:val="both"/>
        <w:rPr>
          <w:rFonts w:hAnsi="宋体"/>
          <w:color w:val="auto"/>
          <w:kern w:val="2"/>
          <w:sz w:val="21"/>
          <w:highlight w:val="none"/>
          <w:u w:val="single"/>
        </w:rPr>
      </w:pPr>
      <w:r>
        <w:rPr>
          <w:rFonts w:hint="eastAsia" w:hAnsi="宋体"/>
          <w:color w:val="auto"/>
          <w:kern w:val="2"/>
          <w:sz w:val="21"/>
          <w:highlight w:val="none"/>
        </w:rPr>
        <w:t>兼营（产）：</w:t>
      </w:r>
    </w:p>
    <w:p w14:paraId="7A000723">
      <w:pPr>
        <w:autoSpaceDE/>
        <w:autoSpaceDN/>
        <w:adjustRightInd/>
        <w:spacing w:before="120" w:after="120" w:line="360" w:lineRule="auto"/>
        <w:ind w:firstLine="424" w:firstLineChars="202"/>
        <w:jc w:val="both"/>
        <w:rPr>
          <w:rFonts w:hAnsi="宋体"/>
          <w:color w:val="auto"/>
          <w:kern w:val="2"/>
          <w:sz w:val="21"/>
          <w:highlight w:val="none"/>
        </w:rPr>
      </w:pPr>
      <w:r>
        <w:rPr>
          <w:rFonts w:hint="eastAsia" w:hAnsi="宋体"/>
          <w:color w:val="auto"/>
          <w:kern w:val="2"/>
          <w:sz w:val="21"/>
          <w:highlight w:val="none"/>
        </w:rPr>
        <w:t>附</w:t>
      </w:r>
      <w:r>
        <w:rPr>
          <w:rFonts w:hAnsi="宋体"/>
          <w:color w:val="auto"/>
          <w:kern w:val="2"/>
          <w:sz w:val="21"/>
          <w:highlight w:val="none"/>
        </w:rPr>
        <w:t xml:space="preserve"> 法定代表人身份证复印件 </w:t>
      </w:r>
    </w:p>
    <w:p w14:paraId="310CB89B">
      <w:pPr>
        <w:autoSpaceDE/>
        <w:autoSpaceDN/>
        <w:adjustRightInd/>
        <w:spacing w:before="120" w:after="120" w:line="360" w:lineRule="auto"/>
        <w:ind w:left="629" w:firstLine="4740"/>
        <w:jc w:val="both"/>
        <w:rPr>
          <w:rFonts w:ascii="Times New Roman" w:hAnsi="宋体"/>
          <w:color w:val="auto"/>
          <w:kern w:val="2"/>
          <w:sz w:val="21"/>
          <w:szCs w:val="21"/>
          <w:highlight w:val="none"/>
        </w:rPr>
      </w:pPr>
      <w:r>
        <w:rPr>
          <w:rFonts w:hint="eastAsia" w:ascii="Times New Roman" w:hAnsi="宋体"/>
          <w:color w:val="auto"/>
          <w:kern w:val="2"/>
          <w:sz w:val="21"/>
          <w:szCs w:val="21"/>
          <w:highlight w:val="none"/>
          <w:lang w:val="zh-CN"/>
        </w:rPr>
        <w:t>响应人：（加盖</w:t>
      </w:r>
      <w:r>
        <w:rPr>
          <w:rFonts w:hint="eastAsia" w:ascii="Times New Roman" w:hAnsi="宋体"/>
          <w:color w:val="auto"/>
          <w:kern w:val="2"/>
          <w:sz w:val="21"/>
          <w:szCs w:val="21"/>
          <w:highlight w:val="none"/>
          <w:lang w:val="en-US" w:eastAsia="zh-CN"/>
        </w:rPr>
        <w:t>报价人</w:t>
      </w:r>
      <w:r>
        <w:rPr>
          <w:rFonts w:hint="eastAsia" w:ascii="Times New Roman" w:hAnsi="宋体"/>
          <w:color w:val="auto"/>
          <w:kern w:val="2"/>
          <w:sz w:val="21"/>
          <w:szCs w:val="21"/>
          <w:highlight w:val="none"/>
          <w:lang w:val="zh-CN"/>
        </w:rPr>
        <w:t>法人公章）</w:t>
      </w:r>
    </w:p>
    <w:p w14:paraId="3EBAE581">
      <w:pPr>
        <w:tabs>
          <w:tab w:val="left" w:pos="525"/>
        </w:tabs>
        <w:autoSpaceDE/>
        <w:autoSpaceDN/>
        <w:adjustRightInd/>
        <w:spacing w:before="120" w:after="120" w:line="360" w:lineRule="auto"/>
        <w:ind w:left="528" w:leftChars="220" w:firstLine="4857" w:firstLineChars="2313"/>
        <w:jc w:val="both"/>
        <w:rPr>
          <w:rFonts w:ascii="Times New Roman" w:hAnsi="宋体"/>
          <w:b/>
          <w:bCs/>
          <w:color w:val="auto"/>
          <w:kern w:val="2"/>
          <w:sz w:val="21"/>
          <w:szCs w:val="21"/>
          <w:highlight w:val="none"/>
          <w:lang w:val="zh-CN"/>
        </w:rPr>
      </w:pPr>
      <w:r>
        <w:rPr>
          <w:rFonts w:hint="eastAsia" w:ascii="Times New Roman" w:hAnsi="宋体"/>
          <w:color w:val="auto"/>
          <w:kern w:val="2"/>
          <w:sz w:val="21"/>
          <w:szCs w:val="21"/>
          <w:highlight w:val="none"/>
          <w:lang w:val="zh-CN"/>
        </w:rPr>
        <w:t>日期：</w:t>
      </w:r>
      <w:r>
        <w:rPr>
          <w:rFonts w:ascii="Times New Roman" w:hAnsi="宋体"/>
          <w:color w:val="auto"/>
          <w:kern w:val="2"/>
          <w:sz w:val="21"/>
          <w:szCs w:val="21"/>
          <w:highlight w:val="none"/>
        </w:rPr>
        <w:t xml:space="preserve">  </w:t>
      </w:r>
      <w:r>
        <w:rPr>
          <w:rFonts w:hint="eastAsia" w:ascii="Times New Roman" w:hAnsi="宋体"/>
          <w:color w:val="auto"/>
          <w:kern w:val="2"/>
          <w:sz w:val="21"/>
          <w:szCs w:val="21"/>
          <w:highlight w:val="none"/>
          <w:lang w:val="zh-CN"/>
        </w:rPr>
        <w:t>年</w:t>
      </w:r>
      <w:r>
        <w:rPr>
          <w:rFonts w:ascii="Times New Roman" w:hAnsi="宋体"/>
          <w:color w:val="auto"/>
          <w:kern w:val="2"/>
          <w:sz w:val="21"/>
          <w:szCs w:val="21"/>
          <w:highlight w:val="none"/>
        </w:rPr>
        <w:t xml:space="preserve">   </w:t>
      </w:r>
      <w:r>
        <w:rPr>
          <w:rFonts w:hint="eastAsia" w:ascii="Times New Roman" w:hAnsi="宋体"/>
          <w:color w:val="auto"/>
          <w:kern w:val="2"/>
          <w:sz w:val="21"/>
          <w:szCs w:val="21"/>
          <w:highlight w:val="none"/>
          <w:lang w:val="zh-CN"/>
        </w:rPr>
        <w:t>月</w:t>
      </w:r>
      <w:r>
        <w:rPr>
          <w:rFonts w:ascii="Times New Roman" w:hAnsi="宋体"/>
          <w:color w:val="auto"/>
          <w:kern w:val="2"/>
          <w:sz w:val="21"/>
          <w:szCs w:val="21"/>
          <w:highlight w:val="none"/>
        </w:rPr>
        <w:t xml:space="preserve">  </w:t>
      </w:r>
      <w:r>
        <w:rPr>
          <w:rFonts w:hint="eastAsia" w:ascii="Times New Roman" w:hAnsi="宋体"/>
          <w:color w:val="auto"/>
          <w:kern w:val="2"/>
          <w:sz w:val="21"/>
          <w:szCs w:val="21"/>
          <w:highlight w:val="none"/>
          <w:lang w:val="zh-CN"/>
        </w:rPr>
        <w:t>日</w:t>
      </w:r>
      <w:r>
        <w:rPr>
          <w:rFonts w:ascii="Times New Roman" w:hAnsi="宋体"/>
          <w:b/>
          <w:bCs/>
          <w:color w:val="auto"/>
          <w:kern w:val="2"/>
          <w:sz w:val="21"/>
          <w:szCs w:val="21"/>
          <w:highlight w:val="none"/>
          <w:lang w:val="zh-CN"/>
        </w:rPr>
        <w:t xml:space="preserve"> </w:t>
      </w:r>
    </w:p>
    <w:p w14:paraId="2E5400F5">
      <w:pPr>
        <w:rPr>
          <w:color w:val="auto"/>
          <w:highlight w:val="none"/>
        </w:rPr>
      </w:pPr>
      <w:r>
        <w:rPr>
          <w:rFonts w:hint="eastAsia"/>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2852420</wp:posOffset>
                </wp:positionH>
                <wp:positionV relativeFrom="paragraph">
                  <wp:posOffset>109220</wp:posOffset>
                </wp:positionV>
                <wp:extent cx="2790825" cy="1962150"/>
                <wp:effectExtent l="4445" t="5080" r="11430" b="139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B7DB4E2"/>
                          <w:p w14:paraId="5A7C102B"/>
                          <w:p w14:paraId="030732DA"/>
                          <w:p w14:paraId="470CB05F"/>
                          <w:p w14:paraId="4EF78D20">
                            <w:pPr>
                              <w:jc w:val="center"/>
                              <w:rPr>
                                <w:color w:val="auto"/>
                                <w:sz w:val="21"/>
                                <w:szCs w:val="21"/>
                              </w:rPr>
                            </w:pPr>
                            <w:r>
                              <w:rPr>
                                <w:rFonts w:hint="eastAsia"/>
                                <w:color w:val="auto"/>
                                <w:sz w:val="21"/>
                                <w:szCs w:val="21"/>
                              </w:rPr>
                              <w:t>法定代表人身份证反面</w:t>
                            </w:r>
                          </w:p>
                          <w:p w14:paraId="21BEF83D">
                            <w:pPr>
                              <w:jc w:val="center"/>
                              <w:rPr>
                                <w:sz w:val="21"/>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4.6pt;margin-top:8.6pt;height:154.5pt;width:219.75pt;z-index:251659264;mso-width-relative:page;mso-height-relative:page;" fillcolor="#FFFFFF" filled="t" stroked="t" coordsize="21600,21600" o:gfxdata="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VNIqu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6B7DB4E2"/>
                    <w:p w14:paraId="5A7C102B"/>
                    <w:p w14:paraId="030732DA"/>
                    <w:p w14:paraId="470CB05F"/>
                    <w:p w14:paraId="4EF78D20">
                      <w:pPr>
                        <w:jc w:val="center"/>
                        <w:rPr>
                          <w:color w:val="auto"/>
                          <w:sz w:val="21"/>
                          <w:szCs w:val="21"/>
                        </w:rPr>
                      </w:pPr>
                      <w:r>
                        <w:rPr>
                          <w:rFonts w:hint="eastAsia"/>
                          <w:color w:val="auto"/>
                          <w:sz w:val="21"/>
                          <w:szCs w:val="21"/>
                        </w:rPr>
                        <w:t>法定代表人身份证反面</w:t>
                      </w:r>
                    </w:p>
                    <w:p w14:paraId="21BEF83D">
                      <w:pPr>
                        <w:jc w:val="center"/>
                        <w:rPr>
                          <w:sz w:val="21"/>
                          <w:szCs w:val="21"/>
                        </w:rPr>
                      </w:pPr>
                    </w:p>
                  </w:txbxContent>
                </v:textbox>
              </v:shape>
            </w:pict>
          </mc:Fallback>
        </mc:AlternateContent>
      </w:r>
      <w:r>
        <w:rPr>
          <w:rFonts w:hint="eastAsia"/>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-214630</wp:posOffset>
                </wp:positionH>
                <wp:positionV relativeFrom="paragraph">
                  <wp:posOffset>109220</wp:posOffset>
                </wp:positionV>
                <wp:extent cx="2790825" cy="1962150"/>
                <wp:effectExtent l="4445" t="5080" r="11430" b="1397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D93A6BB"/>
                          <w:p w14:paraId="2C422E1B"/>
                          <w:p w14:paraId="5BD38CE4"/>
                          <w:p w14:paraId="43670684"/>
                          <w:p w14:paraId="26D2CC0D">
                            <w:pPr>
                              <w:jc w:val="center"/>
                              <w:rPr>
                                <w:color w:val="auto"/>
                                <w:sz w:val="21"/>
                                <w:szCs w:val="21"/>
                              </w:rPr>
                            </w:pPr>
                            <w:r>
                              <w:rPr>
                                <w:rFonts w:hint="eastAsia"/>
                                <w:color w:val="auto"/>
                                <w:sz w:val="21"/>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9pt;margin-top:8.6pt;height:154.5pt;width:219.75pt;z-index:251660288;mso-width-relative:page;mso-height-relative:page;" fillcolor="#FFFFFF" filled="t" stroked="t" coordsize="21600,21600" o:gfxdata="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IKsLU2QAAAAoBAAAPAAAAAAAAAAEAIAAAACIA&#10;AABkcnMvZG93bnJldi54bWxQSwECFAAUAAAACACHTuJA+QRiwEECAACIBAAADgAAAAAAAAABACAA&#10;AAAoAQAAZHJzL2Uyb0RvYy54bWxQSwUGAAAAAAYABgBZAQAA2wUAAAAA&#10;">
                <v:fill on="t" focussize="0,0"/>
                <v:stroke color="#000000" miterlimit="8" joinstyle="miter"/>
                <v:imagedata o:title=""/>
                <o:lock v:ext="edit" aspectratio="f"/>
                <v:textbox>
                  <w:txbxContent>
                    <w:p w14:paraId="2D93A6BB"/>
                    <w:p w14:paraId="2C422E1B"/>
                    <w:p w14:paraId="5BD38CE4"/>
                    <w:p w14:paraId="43670684"/>
                    <w:p w14:paraId="26D2CC0D">
                      <w:pPr>
                        <w:jc w:val="center"/>
                        <w:rPr>
                          <w:color w:val="auto"/>
                          <w:sz w:val="21"/>
                          <w:szCs w:val="21"/>
                        </w:rPr>
                      </w:pPr>
                      <w:r>
                        <w:rPr>
                          <w:rFonts w:hint="eastAsia"/>
                          <w:color w:val="auto"/>
                          <w:sz w:val="21"/>
                          <w:szCs w:val="21"/>
                        </w:rPr>
                        <w:t>法定代表人身份证正面</w:t>
                      </w:r>
                    </w:p>
                  </w:txbxContent>
                </v:textbox>
              </v:shape>
            </w:pict>
          </mc:Fallback>
        </mc:AlternateContent>
      </w:r>
      <w:r>
        <w:rPr>
          <w:rFonts w:hint="eastAsia"/>
          <w:color w:val="auto"/>
          <w:highlight w:val="none"/>
        </w:rPr>
        <w:t xml:space="preserve"> </w:t>
      </w:r>
    </w:p>
    <w:p w14:paraId="093FEB4B">
      <w:pPr>
        <w:rPr>
          <w:color w:val="auto"/>
          <w:highlight w:val="none"/>
        </w:rPr>
      </w:pPr>
    </w:p>
    <w:p w14:paraId="6D28340E">
      <w:pPr>
        <w:rPr>
          <w:color w:val="auto"/>
          <w:highlight w:val="none"/>
        </w:rPr>
      </w:pPr>
    </w:p>
    <w:p w14:paraId="2BE8C4F9">
      <w:pPr>
        <w:rPr>
          <w:color w:val="auto"/>
          <w:highlight w:val="none"/>
        </w:rPr>
      </w:pPr>
    </w:p>
    <w:p w14:paraId="46C1B5C4">
      <w:pPr>
        <w:rPr>
          <w:color w:val="auto"/>
          <w:highlight w:val="none"/>
        </w:rPr>
      </w:pPr>
    </w:p>
    <w:p w14:paraId="28E0F863">
      <w:pPr>
        <w:rPr>
          <w:color w:val="auto"/>
          <w:highlight w:val="none"/>
        </w:rPr>
      </w:pPr>
    </w:p>
    <w:p w14:paraId="67995F6E">
      <w:pPr>
        <w:rPr>
          <w:color w:val="auto"/>
          <w:highlight w:val="none"/>
        </w:rPr>
      </w:pPr>
    </w:p>
    <w:p w14:paraId="5D8526DE">
      <w:pPr>
        <w:rPr>
          <w:color w:val="auto"/>
          <w:highlight w:val="none"/>
        </w:rPr>
      </w:pPr>
    </w:p>
    <w:p w14:paraId="415C9D7C">
      <w:pPr>
        <w:rPr>
          <w:color w:val="auto"/>
          <w:highlight w:val="none"/>
        </w:rPr>
      </w:pPr>
    </w:p>
    <w:p w14:paraId="5307FCA5">
      <w:pPr>
        <w:rPr>
          <w:color w:val="auto"/>
          <w:highlight w:val="none"/>
        </w:rPr>
      </w:pPr>
    </w:p>
    <w:p w14:paraId="4097AC7B">
      <w:pPr>
        <w:rPr>
          <w:color w:val="auto"/>
          <w:highlight w:val="none"/>
        </w:rPr>
      </w:pPr>
    </w:p>
    <w:p w14:paraId="2B690D7B">
      <w:pPr>
        <w:rPr>
          <w:b/>
          <w:color w:val="auto"/>
          <w:sz w:val="21"/>
          <w:szCs w:val="21"/>
          <w:highlight w:val="none"/>
        </w:rPr>
      </w:pPr>
      <w:r>
        <w:rPr>
          <w:rFonts w:hint="eastAsia"/>
          <w:b/>
          <w:color w:val="auto"/>
          <w:sz w:val="21"/>
          <w:szCs w:val="21"/>
          <w:highlight w:val="none"/>
        </w:rPr>
        <w:t>注：</w:t>
      </w:r>
      <w:r>
        <w:rPr>
          <w:b/>
          <w:color w:val="auto"/>
          <w:sz w:val="21"/>
          <w:szCs w:val="21"/>
          <w:highlight w:val="none"/>
        </w:rPr>
        <w:t>法定代表人身份证</w:t>
      </w:r>
      <w:r>
        <w:rPr>
          <w:rFonts w:hint="eastAsia"/>
          <w:b/>
          <w:color w:val="auto"/>
          <w:sz w:val="21"/>
          <w:szCs w:val="21"/>
          <w:highlight w:val="none"/>
        </w:rPr>
        <w:t>须在有效期限内。</w:t>
      </w:r>
    </w:p>
    <w:p w14:paraId="294925FC">
      <w:pPr>
        <w:rPr>
          <w:color w:val="auto"/>
          <w:sz w:val="21"/>
          <w:szCs w:val="21"/>
          <w:highlight w:val="none"/>
        </w:rPr>
      </w:pPr>
    </w:p>
    <w:p w14:paraId="705E2F32">
      <w:pPr>
        <w:numPr>
          <w:ilvl w:val="-1"/>
          <w:numId w:val="0"/>
        </w:numPr>
        <w:snapToGrid/>
        <w:spacing w:line="240" w:lineRule="auto"/>
        <w:outlineLvl w:val="9"/>
        <w:rPr>
          <w:rFonts w:hint="eastAsia" w:hAnsi="宋体"/>
          <w:b/>
          <w:bCs/>
          <w:color w:val="auto"/>
          <w:kern w:val="44"/>
          <w:sz w:val="32"/>
          <w:szCs w:val="32"/>
          <w:highlight w:val="none"/>
          <w:lang w:val="en-US" w:eastAsia="zh-CN"/>
        </w:rPr>
      </w:pPr>
    </w:p>
    <w:p w14:paraId="6F5D8EA0">
      <w:pPr>
        <w:pStyle w:val="6"/>
        <w:rPr>
          <w:rFonts w:hint="eastAsia" w:hAnsi="宋体"/>
          <w:b/>
          <w:bCs/>
          <w:color w:val="auto"/>
          <w:kern w:val="44"/>
          <w:sz w:val="32"/>
          <w:szCs w:val="32"/>
          <w:highlight w:val="none"/>
          <w:lang w:val="en-US" w:eastAsia="zh-CN"/>
        </w:rPr>
      </w:pPr>
    </w:p>
    <w:p w14:paraId="416576D9">
      <w:pPr>
        <w:rPr>
          <w:rFonts w:hint="eastAsia" w:hAnsi="宋体"/>
          <w:b/>
          <w:bCs/>
          <w:color w:val="auto"/>
          <w:kern w:val="44"/>
          <w:sz w:val="32"/>
          <w:szCs w:val="32"/>
          <w:highlight w:val="none"/>
          <w:lang w:val="en-US" w:eastAsia="zh-CN"/>
        </w:rPr>
      </w:pPr>
    </w:p>
    <w:p w14:paraId="2D97172E">
      <w:pPr>
        <w:pStyle w:val="6"/>
        <w:rPr>
          <w:rFonts w:hint="eastAsia" w:hAnsi="宋体"/>
          <w:b/>
          <w:bCs/>
          <w:color w:val="auto"/>
          <w:kern w:val="44"/>
          <w:sz w:val="32"/>
          <w:szCs w:val="32"/>
          <w:highlight w:val="none"/>
          <w:lang w:val="en-US" w:eastAsia="zh-CN"/>
        </w:rPr>
      </w:pPr>
    </w:p>
    <w:p w14:paraId="7D9C3C75">
      <w:pPr>
        <w:rPr>
          <w:rFonts w:hint="eastAsia"/>
          <w:color w:val="auto"/>
          <w:highlight w:val="none"/>
          <w:lang w:val="en-US" w:eastAsia="zh-CN"/>
        </w:rPr>
      </w:pPr>
    </w:p>
    <w:p w14:paraId="2AACB15C">
      <w:pPr>
        <w:numPr>
          <w:ilvl w:val="-1"/>
          <w:numId w:val="0"/>
        </w:numPr>
        <w:snapToGrid/>
        <w:spacing w:line="240" w:lineRule="auto"/>
        <w:outlineLvl w:val="9"/>
        <w:rPr>
          <w:rFonts w:hint="eastAsia" w:hAnsi="宋体"/>
          <w:b/>
          <w:bCs/>
          <w:color w:val="auto"/>
          <w:kern w:val="44"/>
          <w:sz w:val="32"/>
          <w:szCs w:val="32"/>
          <w:highlight w:val="none"/>
          <w:lang w:val="en-US" w:eastAsia="zh-CN"/>
        </w:rPr>
      </w:pPr>
    </w:p>
    <w:p w14:paraId="0992E9FF">
      <w:pPr>
        <w:autoSpaceDE w:val="0"/>
        <w:autoSpaceDN w:val="0"/>
        <w:adjustRightInd w:val="0"/>
        <w:spacing w:line="360" w:lineRule="auto"/>
        <w:jc w:val="center"/>
        <w:rPr>
          <w:rFonts w:ascii="宋体" w:hAnsi="宋体" w:eastAsia="宋体" w:cs="宋体"/>
          <w:color w:val="auto"/>
          <w:szCs w:val="28"/>
          <w:highlight w:val="none"/>
          <w:lang w:val="zh-CN"/>
        </w:rPr>
      </w:pPr>
      <w:bookmarkStart w:id="25" w:name="_Toc29146_WPSOffice_Level3"/>
      <w:r>
        <w:rPr>
          <w:rFonts w:hint="eastAsia" w:ascii="宋体" w:hAnsi="宋体" w:eastAsia="宋体" w:cs="宋体"/>
          <w:b/>
          <w:bCs/>
          <w:color w:val="auto"/>
          <w:sz w:val="30"/>
          <w:szCs w:val="30"/>
          <w:highlight w:val="none"/>
          <w:lang w:val="zh-CN"/>
        </w:rPr>
        <w:t>法定代表人授权书</w:t>
      </w:r>
      <w:bookmarkEnd w:id="25"/>
    </w:p>
    <w:p w14:paraId="2A50E5A6">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w:t>
      </w:r>
      <w:r>
        <w:rPr>
          <w:rFonts w:hint="eastAsia" w:hAnsi="宋体" w:cs="宋体"/>
          <w:color w:val="auto"/>
          <w:szCs w:val="24"/>
          <w:highlight w:val="none"/>
          <w:lang w:val="zh-CN"/>
        </w:rPr>
        <w:t>东莞市水务环境投资控股集团净水有限公司</w:t>
      </w:r>
    </w:p>
    <w:p w14:paraId="512ECC09">
      <w:pPr>
        <w:spacing w:before="0" w:after="0" w:line="360" w:lineRule="auto"/>
        <w:ind w:firstLine="72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1"/>
          <w:highlight w:val="none"/>
          <w:u w:val="single"/>
          <w:lang w:eastAsia="zh-CN"/>
        </w:rPr>
        <w:t>采购项目</w:t>
      </w:r>
      <w:r>
        <w:rPr>
          <w:rFonts w:hint="eastAsia" w:ascii="宋体" w:hAnsi="宋体" w:eastAsia="宋体" w:cs="宋体"/>
          <w:color w:val="auto"/>
          <w:szCs w:val="21"/>
          <w:highlight w:val="none"/>
          <w:lang w:val="zh-CN"/>
        </w:rPr>
        <w:t>的</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lang w:val="zh-CN"/>
        </w:rPr>
        <w:t>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1"/>
          <w:highlight w:val="none"/>
          <w:lang w:val="zh-CN"/>
        </w:rPr>
        <w:t>递交</w:t>
      </w:r>
      <w:r>
        <w:rPr>
          <w:rFonts w:hint="eastAsia" w:ascii="宋体" w:hAnsi="宋体" w:eastAsia="宋体" w:cs="宋体"/>
          <w:color w:val="auto"/>
          <w:kern w:val="0"/>
          <w:sz w:val="24"/>
          <w:szCs w:val="21"/>
          <w:highlight w:val="none"/>
          <w:lang w:val="en-US" w:eastAsia="zh-CN" w:bidi="ar"/>
        </w:rPr>
        <w:t>报价文件、报价、签订合同和处理有关事宜</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我承认代理人全权代表我所签署的本项目</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文件的内容及</w:t>
      </w:r>
      <w:r>
        <w:rPr>
          <w:rFonts w:hint="eastAsia" w:ascii="宋体" w:hAnsi="宋体" w:eastAsia="宋体" w:cs="宋体"/>
          <w:color w:val="auto"/>
          <w:szCs w:val="24"/>
          <w:highlight w:val="none"/>
          <w:lang w:val="zh-CN"/>
        </w:rPr>
        <w:t>所进行的上述活动。</w:t>
      </w:r>
    </w:p>
    <w:p w14:paraId="35DD2135">
      <w:pPr>
        <w:spacing w:before="120" w:after="120" w:line="360" w:lineRule="auto"/>
        <w:ind w:firstLine="48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日签字生效，有效期至采购项目签订采购合同之日止，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3768A9E5">
      <w:pPr>
        <w:spacing w:before="120" w:after="120" w:line="360" w:lineRule="auto"/>
        <w:ind w:left="388" w:leftChars="136" w:hanging="62"/>
        <w:rPr>
          <w:rFonts w:ascii="宋体" w:hAnsi="宋体" w:eastAsia="宋体" w:cs="宋体"/>
          <w:color w:val="auto"/>
          <w:szCs w:val="24"/>
          <w:highlight w:val="none"/>
        </w:rPr>
      </w:pPr>
    </w:p>
    <w:p w14:paraId="2068E5BA">
      <w:pPr>
        <w:spacing w:before="120" w:after="120" w:line="360" w:lineRule="auto"/>
        <w:ind w:left="4800" w:leftChars="2000" w:firstLine="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报 </w:t>
      </w:r>
      <w:r>
        <w:rPr>
          <w:rFonts w:hint="eastAsia"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en-US" w:eastAsia="zh-CN"/>
        </w:rPr>
        <w:t>价</w:t>
      </w:r>
      <w:r>
        <w:rPr>
          <w:rFonts w:hint="eastAsia" w:ascii="宋体" w:hAnsi="宋体" w:eastAsia="宋体" w:cs="宋体"/>
          <w:color w:val="auto"/>
          <w:szCs w:val="24"/>
          <w:highlight w:val="none"/>
          <w:lang w:val="zh-CN"/>
        </w:rPr>
        <w:t xml:space="preserve">  人：（加盖</w:t>
      </w:r>
      <w:r>
        <w:rPr>
          <w:rFonts w:hint="eastAsia" w:ascii="宋体" w:hAnsi="宋体" w:eastAsia="宋体" w:cs="宋体"/>
          <w:color w:val="auto"/>
          <w:szCs w:val="24"/>
          <w:highlight w:val="none"/>
          <w:lang w:val="en-US" w:eastAsia="zh-CN"/>
        </w:rPr>
        <w:t>报价</w:t>
      </w:r>
      <w:r>
        <w:rPr>
          <w:rFonts w:hint="eastAsia" w:ascii="宋体" w:hAnsi="宋体" w:eastAsia="宋体" w:cs="宋体"/>
          <w:color w:val="auto"/>
          <w:szCs w:val="24"/>
          <w:highlight w:val="none"/>
          <w:lang w:val="zh-CN"/>
        </w:rPr>
        <w:t>人法人公章）</w:t>
      </w:r>
    </w:p>
    <w:p w14:paraId="2227829C">
      <w:pPr>
        <w:spacing w:before="120" w:after="120" w:line="360" w:lineRule="auto"/>
        <w:ind w:left="4800" w:leftChars="2000" w:firstLine="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53945DA1">
      <w:pPr>
        <w:spacing w:before="120" w:after="120" w:line="360" w:lineRule="auto"/>
        <w:ind w:left="4800" w:leftChars="2000" w:firstLine="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44B773A9">
      <w:pPr>
        <w:spacing w:before="120" w:after="120" w:line="360" w:lineRule="auto"/>
        <w:ind w:left="4800" w:leftChars="2000" w:firstLine="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40BACB48">
      <w:pPr>
        <w:spacing w:before="120" w:after="120" w:line="360" w:lineRule="auto"/>
        <w:ind w:left="4800" w:leftChars="2000" w:firstLine="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5BA49429">
      <w:pPr>
        <w:spacing w:before="120" w:after="120" w:line="360" w:lineRule="auto"/>
        <w:ind w:left="4800" w:leftChars="2000" w:firstLine="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006B4A62">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4FDFC0F6">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3366770</wp:posOffset>
                </wp:positionH>
                <wp:positionV relativeFrom="paragraph">
                  <wp:posOffset>69850</wp:posOffset>
                </wp:positionV>
                <wp:extent cx="2790825" cy="1762125"/>
                <wp:effectExtent l="4445" t="4445" r="11430" b="1143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AB9A65A"/>
                          <w:p w14:paraId="263A7C0B"/>
                          <w:p w14:paraId="2F88E4C0"/>
                          <w:p w14:paraId="15C4E8C3"/>
                          <w:p w14:paraId="76F6DBFC">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3360;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oRA952QAAAAoBAAAPAAAAAAAAAAEAIAAAACIAAABk&#10;cnMvZG93bnJldi54bWxQSwECFAAUAAAACACHTuJA+CtT7T4CAACIBAAADgAAAAAAAAABACAAAAAo&#10;AQAAZHJzL2Uyb0RvYy54bWxQSwUGAAAAAAYABgBZAQAA2AUAAAAA&#10;">
                <v:fill on="t" focussize="0,0"/>
                <v:stroke color="#000000" miterlimit="8" joinstyle="miter"/>
                <v:imagedata o:title=""/>
                <o:lock v:ext="edit" aspectratio="f"/>
                <v:textbox>
                  <w:txbxContent>
                    <w:p w14:paraId="6AB9A65A"/>
                    <w:p w14:paraId="263A7C0B"/>
                    <w:p w14:paraId="2F88E4C0"/>
                    <w:p w14:paraId="15C4E8C3"/>
                    <w:p w14:paraId="76F6DBFC">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309245</wp:posOffset>
                </wp:positionH>
                <wp:positionV relativeFrom="paragraph">
                  <wp:posOffset>69850</wp:posOffset>
                </wp:positionV>
                <wp:extent cx="2790825" cy="1762125"/>
                <wp:effectExtent l="4445" t="4445" r="11430" b="1143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3CB80FAF"/>
                          <w:p w14:paraId="565871D0"/>
                          <w:p w14:paraId="6D9C395A"/>
                          <w:p w14:paraId="6852FFE2"/>
                          <w:p w14:paraId="00380891">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1312;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&#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K75djYAAAACQEAAA8AAAAAAAAAAQAgAAAAIgAAAGRy&#10;cy9kb3ducmV2LnhtbFBLAQIUABQAAAAIAIdO4kBviC9OPgIAAIgEAAAOAAAAAAAAAAEAIAAAACcB&#10;AABkcnMvZTJvRG9jLnhtbFBLBQYAAAAABgAGAFkBAADXBQAAAAA=&#10;">
                <v:fill on="t" focussize="0,0"/>
                <v:stroke color="#000000" miterlimit="8" joinstyle="miter"/>
                <v:imagedata o:title=""/>
                <o:lock v:ext="edit" aspectratio="f"/>
                <v:textbox>
                  <w:txbxContent>
                    <w:p w14:paraId="3CB80FAF"/>
                    <w:p w14:paraId="565871D0"/>
                    <w:p w14:paraId="6D9C395A"/>
                    <w:p w14:paraId="6852FFE2"/>
                    <w:p w14:paraId="00380891">
                      <w:pPr>
                        <w:jc w:val="center"/>
                        <w:rPr>
                          <w:rFonts w:hAnsi="宋体"/>
                        </w:rPr>
                      </w:pPr>
                      <w:r>
                        <w:rPr>
                          <w:rFonts w:hint="eastAsia" w:hAnsi="宋体"/>
                        </w:rPr>
                        <w:t>法定代表人身份证正面</w:t>
                      </w:r>
                    </w:p>
                  </w:txbxContent>
                </v:textbox>
              </v:shape>
            </w:pict>
          </mc:Fallback>
        </mc:AlternateContent>
      </w:r>
    </w:p>
    <w:p w14:paraId="51FE8032">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12F1DFEC">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1CC828D1">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49C9F20E">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364867A5">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62469B1B">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4828A180">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4B5BC5A2">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0051C645">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102235</wp:posOffset>
                </wp:positionV>
                <wp:extent cx="2743200" cy="1771650"/>
                <wp:effectExtent l="5080" t="4445" r="7620" b="14605"/>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7C63EA43"/>
                          <w:p w14:paraId="627DFB72">
                            <w:pPr>
                              <w:jc w:val="center"/>
                              <w:rPr>
                                <w:rFonts w:hAnsi="宋体"/>
                                <w:color w:val="FF0000"/>
                              </w:rPr>
                            </w:pPr>
                          </w:p>
                          <w:p w14:paraId="64F347A9">
                            <w:pPr>
                              <w:jc w:val="center"/>
                              <w:rPr>
                                <w:rFonts w:hAnsi="宋体"/>
                                <w:color w:val="FF0000"/>
                              </w:rPr>
                            </w:pPr>
                          </w:p>
                          <w:p w14:paraId="6DA10913">
                            <w:pPr>
                              <w:jc w:val="center"/>
                              <w:rPr>
                                <w:rFonts w:hAnsi="宋体"/>
                                <w:color w:val="FF0000"/>
                              </w:rPr>
                            </w:pPr>
                          </w:p>
                          <w:p w14:paraId="688A1E07">
                            <w:pPr>
                              <w:jc w:val="center"/>
                            </w:pPr>
                            <w:r>
                              <w:rPr>
                                <w:rFonts w:hint="eastAsia" w:hAnsi="宋体"/>
                              </w:rPr>
                              <w:t>被授权人身份证反面</w:t>
                            </w:r>
                          </w:p>
                          <w:p w14:paraId="41F61F81"/>
                          <w:p w14:paraId="1460CCE5"/>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4384;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BxNq81CAgAAiAQAAA4AAAAAAAAAAQAg&#10;AAAAKAEAAGRycy9lMm9Eb2MueG1sUEsFBgAAAAAGAAYAWQEAANwFAAAAAA==&#10;">
                <v:fill on="t" focussize="0,0"/>
                <v:stroke color="#000000" miterlimit="8" joinstyle="miter"/>
                <v:imagedata o:title=""/>
                <o:lock v:ext="edit" aspectratio="f"/>
                <v:textbox>
                  <w:txbxContent>
                    <w:p w14:paraId="7C63EA43"/>
                    <w:p w14:paraId="627DFB72">
                      <w:pPr>
                        <w:jc w:val="center"/>
                        <w:rPr>
                          <w:rFonts w:hAnsi="宋体"/>
                          <w:color w:val="FF0000"/>
                        </w:rPr>
                      </w:pPr>
                    </w:p>
                    <w:p w14:paraId="64F347A9">
                      <w:pPr>
                        <w:jc w:val="center"/>
                        <w:rPr>
                          <w:rFonts w:hAnsi="宋体"/>
                          <w:color w:val="FF0000"/>
                        </w:rPr>
                      </w:pPr>
                    </w:p>
                    <w:p w14:paraId="6DA10913">
                      <w:pPr>
                        <w:jc w:val="center"/>
                        <w:rPr>
                          <w:rFonts w:hAnsi="宋体"/>
                          <w:color w:val="FF0000"/>
                        </w:rPr>
                      </w:pPr>
                    </w:p>
                    <w:p w14:paraId="688A1E07">
                      <w:pPr>
                        <w:jc w:val="center"/>
                      </w:pPr>
                      <w:r>
                        <w:rPr>
                          <w:rFonts w:hint="eastAsia" w:hAnsi="宋体"/>
                        </w:rPr>
                        <w:t>被授权人身份证反面</w:t>
                      </w:r>
                    </w:p>
                    <w:p w14:paraId="41F61F81"/>
                    <w:p w14:paraId="1460CCE5"/>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102235</wp:posOffset>
                </wp:positionV>
                <wp:extent cx="2743200" cy="1771650"/>
                <wp:effectExtent l="5080" t="4445" r="7620" b="14605"/>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76503C93"/>
                          <w:p w14:paraId="3CF5F5A6">
                            <w:pPr>
                              <w:jc w:val="center"/>
                              <w:rPr>
                                <w:rFonts w:hAnsi="宋体"/>
                                <w:color w:val="FF0000"/>
                              </w:rPr>
                            </w:pPr>
                          </w:p>
                          <w:p w14:paraId="15A3749D">
                            <w:pPr>
                              <w:jc w:val="center"/>
                              <w:rPr>
                                <w:rFonts w:hAnsi="宋体"/>
                                <w:color w:val="FF0000"/>
                              </w:rPr>
                            </w:pPr>
                          </w:p>
                          <w:p w14:paraId="6BA15482">
                            <w:pPr>
                              <w:jc w:val="center"/>
                              <w:rPr>
                                <w:rFonts w:hAnsi="宋体"/>
                                <w:color w:val="FF0000"/>
                              </w:rPr>
                            </w:pPr>
                          </w:p>
                          <w:p w14:paraId="424D49B7">
                            <w:pPr>
                              <w:jc w:val="center"/>
                            </w:pPr>
                            <w:r>
                              <w:rPr>
                                <w:rFonts w:hint="eastAsia" w:hAnsi="宋体"/>
                              </w:rPr>
                              <w:t>被授权人身份证正面</w:t>
                            </w:r>
                          </w:p>
                          <w:p w14:paraId="7339CAE9"/>
                          <w:p w14:paraId="62EF331D"/>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2336;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LFRAn2AAAAAkBAAAPAAAAAAAAAAEAIAAAACIA&#10;AABkcnMvZG93bnJldi54bWxQSwECFAAUAAAACACHTuJALXFNskICAACKBAAADgAAAAAAAAABACAA&#10;AAAnAQAAZHJzL2Uyb0RvYy54bWxQSwUGAAAAAAYABgBZAQAA2wUAAAAA&#10;">
                <v:fill on="t" focussize="0,0"/>
                <v:stroke color="#000000" miterlimit="8" joinstyle="miter"/>
                <v:imagedata o:title=""/>
                <o:lock v:ext="edit" aspectratio="f"/>
                <v:textbox>
                  <w:txbxContent>
                    <w:p w14:paraId="76503C93"/>
                    <w:p w14:paraId="3CF5F5A6">
                      <w:pPr>
                        <w:jc w:val="center"/>
                        <w:rPr>
                          <w:rFonts w:hAnsi="宋体"/>
                          <w:color w:val="FF0000"/>
                        </w:rPr>
                      </w:pPr>
                    </w:p>
                    <w:p w14:paraId="15A3749D">
                      <w:pPr>
                        <w:jc w:val="center"/>
                        <w:rPr>
                          <w:rFonts w:hAnsi="宋体"/>
                          <w:color w:val="FF0000"/>
                        </w:rPr>
                      </w:pPr>
                    </w:p>
                    <w:p w14:paraId="6BA15482">
                      <w:pPr>
                        <w:jc w:val="center"/>
                        <w:rPr>
                          <w:rFonts w:hAnsi="宋体"/>
                          <w:color w:val="FF0000"/>
                        </w:rPr>
                      </w:pPr>
                    </w:p>
                    <w:p w14:paraId="424D49B7">
                      <w:pPr>
                        <w:jc w:val="center"/>
                      </w:pPr>
                      <w:r>
                        <w:rPr>
                          <w:rFonts w:hint="eastAsia" w:hAnsi="宋体"/>
                        </w:rPr>
                        <w:t>被授权人身份证正面</w:t>
                      </w:r>
                    </w:p>
                    <w:p w14:paraId="7339CAE9"/>
                    <w:p w14:paraId="62EF331D"/>
                  </w:txbxContent>
                </v:textbox>
              </v:shape>
            </w:pict>
          </mc:Fallback>
        </mc:AlternateContent>
      </w:r>
    </w:p>
    <w:p w14:paraId="26DAA374">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6895E842">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237E43A3">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53EFCC1F">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7F557CB8">
      <w:pPr>
        <w:widowControl/>
        <w:autoSpaceDE w:val="0"/>
        <w:autoSpaceDN w:val="0"/>
        <w:spacing w:before="120" w:after="120" w:line="360" w:lineRule="auto"/>
        <w:ind w:right="893" w:rightChars="372" w:firstLine="0" w:firstLineChars="0"/>
        <w:textAlignment w:val="bottom"/>
        <w:rPr>
          <w:rFonts w:ascii="宋体" w:hAnsi="宋体" w:eastAsia="宋体" w:cs="宋体"/>
          <w:color w:val="auto"/>
          <w:szCs w:val="24"/>
          <w:highlight w:val="none"/>
        </w:rPr>
      </w:pPr>
    </w:p>
    <w:p w14:paraId="36F5FB66">
      <w:pPr>
        <w:widowControl/>
        <w:autoSpaceDE w:val="0"/>
        <w:autoSpaceDN w:val="0"/>
        <w:spacing w:before="120" w:after="120" w:line="360" w:lineRule="auto"/>
        <w:ind w:right="893" w:rightChars="372" w:firstLine="0" w:firstLineChars="0"/>
        <w:textAlignment w:val="bottom"/>
        <w:rPr>
          <w:rFonts w:ascii="宋体" w:hAnsi="宋体" w:eastAsia="宋体" w:cs="宋体"/>
          <w:b/>
          <w:color w:val="auto"/>
          <w:szCs w:val="24"/>
          <w:highlight w:val="none"/>
        </w:rPr>
        <w:sectPr>
          <w:footerReference r:id="rId6" w:type="first"/>
          <w:footerReference r:id="rId5" w:type="default"/>
          <w:pgSz w:w="12240" w:h="15840"/>
          <w:pgMar w:top="1440" w:right="1803" w:bottom="1440" w:left="1803" w:header="720" w:footer="720" w:gutter="0"/>
          <w:pgNumType w:fmt="decimal"/>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5533DD37">
      <w:pPr>
        <w:numPr>
          <w:ilvl w:val="-1"/>
          <w:numId w:val="0"/>
        </w:numPr>
        <w:spacing w:line="240" w:lineRule="auto"/>
        <w:rPr>
          <w:rFonts w:ascii="Times New Roman"/>
          <w:b/>
          <w:color w:val="auto"/>
          <w:sz w:val="28"/>
          <w:szCs w:val="28"/>
          <w:highlight w:val="none"/>
        </w:rPr>
      </w:pPr>
      <w:r>
        <w:rPr>
          <w:rFonts w:hint="eastAsia" w:ascii="Times New Roman"/>
          <w:b/>
          <w:color w:val="auto"/>
          <w:sz w:val="28"/>
          <w:szCs w:val="28"/>
          <w:highlight w:val="none"/>
          <w:lang w:val="en-US" w:eastAsia="zh-CN"/>
        </w:rPr>
        <w:t>6</w:t>
      </w:r>
      <w:r>
        <w:rPr>
          <w:rFonts w:ascii="Times New Roman"/>
          <w:b/>
          <w:color w:val="auto"/>
          <w:sz w:val="28"/>
          <w:szCs w:val="28"/>
          <w:highlight w:val="none"/>
        </w:rPr>
        <w:t>.</w:t>
      </w:r>
      <w:r>
        <w:rPr>
          <w:rFonts w:hint="eastAsia" w:ascii="Times New Roman"/>
          <w:b/>
          <w:color w:val="auto"/>
          <w:sz w:val="28"/>
          <w:szCs w:val="28"/>
          <w:highlight w:val="none"/>
        </w:rPr>
        <w:t xml:space="preserve"> </w:t>
      </w:r>
      <w:bookmarkEnd w:id="20"/>
      <w:bookmarkEnd w:id="21"/>
      <w:bookmarkEnd w:id="22"/>
      <w:r>
        <w:rPr>
          <w:rFonts w:hint="eastAsia" w:ascii="Times New Roman"/>
          <w:b/>
          <w:color w:val="auto"/>
          <w:sz w:val="28"/>
          <w:szCs w:val="28"/>
          <w:highlight w:val="none"/>
        </w:rPr>
        <w:t>承诺函</w:t>
      </w:r>
    </w:p>
    <w:p w14:paraId="3825154D">
      <w:pPr>
        <w:spacing w:line="360" w:lineRule="auto"/>
        <w:rPr>
          <w:rFonts w:hAnsi="宋体" w:cs="宋体"/>
          <w:color w:val="auto"/>
          <w:highlight w:val="none"/>
        </w:rPr>
      </w:pPr>
      <w:r>
        <w:rPr>
          <w:rFonts w:hint="eastAsia" w:hAnsi="宋体" w:cs="宋体"/>
          <w:color w:val="auto"/>
          <w:highlight w:val="none"/>
        </w:rPr>
        <w:t>致东莞市水务环境投资控股</w:t>
      </w:r>
      <w:r>
        <w:rPr>
          <w:rFonts w:hint="eastAsia" w:hAnsi="宋体" w:cs="宋体"/>
          <w:color w:val="auto"/>
          <w:highlight w:val="none"/>
          <w:lang w:val="en-US" w:eastAsia="zh-CN"/>
        </w:rPr>
        <w:t>集团净水有限公</w:t>
      </w:r>
      <w:r>
        <w:rPr>
          <w:rFonts w:hint="eastAsia" w:hAnsi="宋体" w:cs="宋体"/>
          <w:color w:val="auto"/>
          <w:highlight w:val="none"/>
        </w:rPr>
        <w:t>司：</w:t>
      </w:r>
    </w:p>
    <w:p w14:paraId="2B3DC756">
      <w:pPr>
        <w:spacing w:line="360" w:lineRule="auto"/>
        <w:ind w:firstLine="480" w:firstLineChars="200"/>
        <w:rPr>
          <w:rFonts w:hAnsi="宋体" w:cs="宋体"/>
          <w:color w:val="auto"/>
          <w:highlight w:val="none"/>
        </w:rPr>
      </w:pPr>
      <w:r>
        <w:rPr>
          <w:rFonts w:hint="eastAsia" w:hAnsi="宋体" w:cs="宋体"/>
          <w:color w:val="auto"/>
          <w:highlight w:val="none"/>
        </w:rPr>
        <w:t>我公司</w:t>
      </w:r>
      <w:r>
        <w:rPr>
          <w:rFonts w:hint="eastAsia" w:hAnsi="宋体" w:cs="宋体"/>
          <w:color w:val="auto"/>
          <w:highlight w:val="none"/>
          <w:u w:val="single"/>
        </w:rPr>
        <w:t xml:space="preserve"> </w:t>
      </w:r>
      <w:r>
        <w:rPr>
          <w:rFonts w:hAnsi="宋体" w:cs="宋体"/>
          <w:color w:val="auto"/>
          <w:highlight w:val="none"/>
          <w:u w:val="single"/>
        </w:rPr>
        <w:t xml:space="preserve">             </w:t>
      </w:r>
      <w:r>
        <w:rPr>
          <w:rFonts w:hint="eastAsia" w:hAnsi="宋体" w:cs="宋体"/>
          <w:color w:val="auto"/>
          <w:highlight w:val="none"/>
        </w:rPr>
        <w:t>为贵公司</w:t>
      </w:r>
      <w:r>
        <w:rPr>
          <w:rFonts w:hint="eastAsia" w:hAnsi="宋体" w:cs="宋体"/>
          <w:color w:val="auto"/>
          <w:highlight w:val="none"/>
          <w:lang w:eastAsia="zh-CN"/>
        </w:rPr>
        <w:t>竞价</w:t>
      </w:r>
      <w:r>
        <w:rPr>
          <w:rFonts w:hint="eastAsia" w:hAnsi="宋体" w:cs="宋体"/>
          <w:color w:val="auto"/>
          <w:highlight w:val="none"/>
        </w:rPr>
        <w:t>的</w:t>
      </w:r>
      <w:r>
        <w:rPr>
          <w:rFonts w:hint="eastAsia" w:hAnsi="宋体" w:cs="宋体"/>
          <w:color w:val="auto"/>
          <w:highlight w:val="none"/>
          <w:u w:val="single"/>
          <w:lang w:eastAsia="zh-CN"/>
        </w:rPr>
        <w:t>东莞市污泥处理集中处理处置项目综合楼室内清洁及家具保养服务采购项目</w:t>
      </w:r>
      <w:r>
        <w:rPr>
          <w:rFonts w:hint="eastAsia" w:hAnsi="宋体" w:cs="宋体"/>
          <w:color w:val="auto"/>
          <w:highlight w:val="none"/>
        </w:rPr>
        <w:t>的报价单位，为确保供货及/或提供服务过程中的人身、财产安全，我公司承诺，如我公司获得成交资格，将严格按照下列要求开展工作。</w:t>
      </w:r>
    </w:p>
    <w:p w14:paraId="6E302DE3">
      <w:pPr>
        <w:spacing w:line="360" w:lineRule="auto"/>
        <w:ind w:firstLine="480" w:firstLineChars="200"/>
        <w:rPr>
          <w:rFonts w:hAnsi="宋体" w:cs="宋体"/>
          <w:color w:val="auto"/>
          <w:highlight w:val="none"/>
        </w:rPr>
      </w:pPr>
      <w:r>
        <w:rPr>
          <w:rFonts w:hAnsi="宋体" w:cs="宋体"/>
          <w:color w:val="auto"/>
          <w:highlight w:val="none"/>
        </w:rPr>
        <w:t>1、我公司承诺将严格遵守国家、地方政府有关安全生产及劳动保护的法律法规、标准、规定，贯彻执行贵公司的各项安全管理规章制度。</w:t>
      </w:r>
    </w:p>
    <w:p w14:paraId="2DE6560F">
      <w:pPr>
        <w:spacing w:line="360" w:lineRule="auto"/>
        <w:ind w:firstLine="480" w:firstLineChars="200"/>
        <w:rPr>
          <w:rFonts w:hAnsi="宋体" w:cs="宋体"/>
          <w:color w:val="auto"/>
          <w:highlight w:val="none"/>
        </w:rPr>
      </w:pPr>
      <w:r>
        <w:rPr>
          <w:rFonts w:hAnsi="宋体" w:cs="宋体"/>
          <w:color w:val="auto"/>
          <w:highlight w:val="none"/>
        </w:rPr>
        <w:t>2、我公司承诺将依法参加工伤保险，为</w:t>
      </w:r>
      <w:r>
        <w:rPr>
          <w:rFonts w:hint="eastAsia" w:hAnsi="宋体" w:cs="宋体"/>
          <w:color w:val="auto"/>
          <w:highlight w:val="none"/>
        </w:rPr>
        <w:t>安排至贵公司从事本项目的工作</w:t>
      </w:r>
      <w:r>
        <w:rPr>
          <w:rFonts w:hAnsi="宋体" w:cs="宋体"/>
          <w:color w:val="auto"/>
          <w:highlight w:val="none"/>
        </w:rPr>
        <w:t>人员缴纳保险费，并为从事危险作业的人员办理意外伤害保险。</w:t>
      </w:r>
    </w:p>
    <w:p w14:paraId="7733C659">
      <w:pPr>
        <w:spacing w:line="360" w:lineRule="auto"/>
        <w:ind w:firstLine="480" w:firstLineChars="200"/>
        <w:rPr>
          <w:rFonts w:hAnsi="宋体" w:cs="宋体"/>
          <w:color w:val="auto"/>
          <w:highlight w:val="none"/>
        </w:rPr>
      </w:pPr>
      <w:r>
        <w:rPr>
          <w:rFonts w:hAnsi="宋体" w:cs="宋体"/>
          <w:color w:val="auto"/>
          <w:highlight w:val="none"/>
        </w:rPr>
        <w:t>3、我公司承诺服从贵公司的安全管理，保证</w:t>
      </w:r>
      <w:r>
        <w:rPr>
          <w:rFonts w:hint="eastAsia" w:hAnsi="宋体" w:cs="宋体"/>
          <w:color w:val="auto"/>
          <w:highlight w:val="none"/>
        </w:rPr>
        <w:t>作业</w:t>
      </w:r>
      <w:r>
        <w:rPr>
          <w:rFonts w:hAnsi="宋体" w:cs="宋体"/>
          <w:color w:val="auto"/>
          <w:highlight w:val="none"/>
        </w:rPr>
        <w:t>区域的现场文明安全管理达标，现场临时用电、机器设备、安全防护齐全、完好</w:t>
      </w:r>
      <w:r>
        <w:rPr>
          <w:rFonts w:hint="eastAsia" w:hAnsi="宋体" w:cs="宋体"/>
          <w:color w:val="auto"/>
          <w:highlight w:val="none"/>
        </w:rPr>
        <w:t>，并</w:t>
      </w:r>
      <w:r>
        <w:rPr>
          <w:rFonts w:hAnsi="宋体" w:cs="宋体"/>
          <w:color w:val="auto"/>
          <w:highlight w:val="none"/>
        </w:rPr>
        <w:t>接受和配合贵公司的安全监督检查，我公司</w:t>
      </w:r>
      <w:r>
        <w:rPr>
          <w:rFonts w:hint="eastAsia" w:hAnsi="宋体" w:cs="宋体"/>
          <w:color w:val="auto"/>
          <w:highlight w:val="none"/>
        </w:rPr>
        <w:t>提供到贵公司</w:t>
      </w:r>
      <w:r>
        <w:rPr>
          <w:rFonts w:hAnsi="宋体" w:cs="宋体"/>
          <w:color w:val="auto"/>
          <w:highlight w:val="none"/>
        </w:rPr>
        <w:t>现场</w:t>
      </w:r>
      <w:r>
        <w:rPr>
          <w:rFonts w:hint="eastAsia" w:hAnsi="宋体" w:cs="宋体"/>
          <w:color w:val="auto"/>
          <w:highlight w:val="none"/>
        </w:rPr>
        <w:t>作业</w:t>
      </w:r>
      <w:r>
        <w:rPr>
          <w:rFonts w:hAnsi="宋体" w:cs="宋体"/>
          <w:color w:val="auto"/>
          <w:highlight w:val="none"/>
        </w:rPr>
        <w:t>的所有安全装置、防护设施必须依据经贵公司审批后的安全技术方案进行搭设、安装，同时我公司无条件保证安全防护设施使用的搭设材料的质量</w:t>
      </w:r>
      <w:r>
        <w:rPr>
          <w:rFonts w:hint="eastAsia" w:hAnsi="宋体" w:cs="宋体"/>
          <w:color w:val="auto"/>
          <w:highlight w:val="none"/>
        </w:rPr>
        <w:t>安全</w:t>
      </w:r>
      <w:r>
        <w:rPr>
          <w:rFonts w:hAnsi="宋体" w:cs="宋体"/>
          <w:color w:val="auto"/>
          <w:highlight w:val="none"/>
        </w:rPr>
        <w:t>，在用于安全防护的物资进场前将有关物资的材质证明报贵公司，经贵公司确认后方可使用。</w:t>
      </w:r>
    </w:p>
    <w:p w14:paraId="24BA717B">
      <w:pPr>
        <w:spacing w:line="360" w:lineRule="auto"/>
        <w:ind w:firstLine="480" w:firstLineChars="200"/>
        <w:rPr>
          <w:rFonts w:hAnsi="宋体" w:cs="宋体"/>
          <w:color w:val="auto"/>
          <w:highlight w:val="none"/>
        </w:rPr>
      </w:pPr>
      <w:r>
        <w:rPr>
          <w:rFonts w:hint="eastAsia" w:hAnsi="宋体" w:cs="宋体"/>
          <w:color w:val="auto"/>
          <w:highlight w:val="none"/>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5DC94DD9">
      <w:pPr>
        <w:spacing w:line="360" w:lineRule="auto"/>
        <w:ind w:firstLine="480" w:firstLineChars="200"/>
        <w:rPr>
          <w:rFonts w:hAnsi="宋体" w:cs="宋体"/>
          <w:color w:val="auto"/>
          <w:highlight w:val="none"/>
        </w:rPr>
      </w:pPr>
      <w:r>
        <w:rPr>
          <w:rFonts w:hint="eastAsia" w:hAnsi="宋体" w:cs="宋体"/>
          <w:color w:val="auto"/>
          <w:highlight w:val="none"/>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1A6DB199">
      <w:pPr>
        <w:spacing w:line="360" w:lineRule="auto"/>
        <w:ind w:firstLine="480" w:firstLineChars="200"/>
        <w:rPr>
          <w:rFonts w:hAnsi="宋体" w:cs="宋体"/>
          <w:color w:val="auto"/>
          <w:highlight w:val="none"/>
        </w:rPr>
      </w:pPr>
      <w:r>
        <w:rPr>
          <w:rFonts w:hint="eastAsia" w:hAnsi="宋体" w:cs="宋体"/>
          <w:color w:val="auto"/>
          <w:highlight w:val="none"/>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41D7DA19">
      <w:pPr>
        <w:spacing w:line="360" w:lineRule="auto"/>
        <w:ind w:firstLine="480" w:firstLineChars="200"/>
        <w:rPr>
          <w:rFonts w:hAnsi="宋体" w:cs="宋体"/>
          <w:color w:val="auto"/>
          <w:highlight w:val="none"/>
        </w:rPr>
      </w:pPr>
      <w:r>
        <w:rPr>
          <w:rFonts w:hint="eastAsia" w:hAnsi="宋体" w:cs="宋体"/>
          <w:color w:val="auto"/>
          <w:highlight w:val="none"/>
        </w:rPr>
        <w:t>7、我公司承诺协助和指导贵公司进行货物的储存，对贵公司的储存方式、方法、储存数量、仓库的安全设施设备、安全生产规章制度等是否符合国家标准或者国家有关规定提出合理的建议，并进行技术指导。</w:t>
      </w:r>
    </w:p>
    <w:p w14:paraId="01D51F69">
      <w:pPr>
        <w:spacing w:line="360" w:lineRule="auto"/>
        <w:ind w:firstLine="480" w:firstLineChars="200"/>
        <w:rPr>
          <w:rFonts w:hAnsi="宋体" w:cs="宋体"/>
          <w:color w:val="auto"/>
          <w:highlight w:val="none"/>
        </w:rPr>
      </w:pPr>
      <w:r>
        <w:rPr>
          <w:rFonts w:hint="eastAsia" w:hAnsi="宋体" w:cs="宋体"/>
          <w:color w:val="auto"/>
          <w:highlight w:val="none"/>
        </w:rPr>
        <w:t>8、我公司车辆在贵公司场所行驶时，将严格遵守厂区道路限行，限速和限重要求，如因我公司未遵守前述要求，对厂区</w:t>
      </w:r>
      <w:r>
        <w:rPr>
          <w:rFonts w:hAnsi="宋体" w:cs="宋体"/>
          <w:color w:val="auto"/>
          <w:highlight w:val="none"/>
        </w:rPr>
        <w:t>/</w:t>
      </w:r>
      <w:r>
        <w:rPr>
          <w:rFonts w:hint="eastAsia" w:hAnsi="宋体" w:cs="宋体"/>
          <w:color w:val="auto"/>
          <w:highlight w:val="none"/>
        </w:rPr>
        <w:t>贵公司</w:t>
      </w:r>
      <w:r>
        <w:rPr>
          <w:rFonts w:hAnsi="宋体" w:cs="宋体"/>
          <w:color w:val="auto"/>
          <w:highlight w:val="none"/>
        </w:rPr>
        <w:t>（含其人员）、</w:t>
      </w:r>
      <w:r>
        <w:rPr>
          <w:rFonts w:hint="eastAsia" w:hAnsi="宋体" w:cs="宋体"/>
          <w:color w:val="auto"/>
          <w:highlight w:val="none"/>
        </w:rPr>
        <w:t>我公司</w:t>
      </w:r>
      <w:r>
        <w:rPr>
          <w:rFonts w:hAnsi="宋体" w:cs="宋体"/>
          <w:color w:val="auto"/>
          <w:highlight w:val="none"/>
        </w:rPr>
        <w:t>人员、第三方造成损失的，</w:t>
      </w:r>
      <w:r>
        <w:rPr>
          <w:rFonts w:hint="eastAsia" w:hAnsi="宋体" w:cs="宋体"/>
          <w:color w:val="auto"/>
          <w:highlight w:val="none"/>
        </w:rPr>
        <w:t>由我公司</w:t>
      </w:r>
      <w:r>
        <w:rPr>
          <w:rFonts w:hAnsi="宋体" w:cs="宋体"/>
          <w:color w:val="auto"/>
          <w:highlight w:val="none"/>
        </w:rPr>
        <w:t>承担赔偿责任。</w:t>
      </w:r>
    </w:p>
    <w:p w14:paraId="0B421624">
      <w:pPr>
        <w:spacing w:line="360" w:lineRule="auto"/>
        <w:ind w:firstLine="480" w:firstLineChars="200"/>
        <w:rPr>
          <w:rFonts w:hAnsi="宋体" w:cs="宋体"/>
          <w:color w:val="auto"/>
          <w:highlight w:val="none"/>
        </w:rPr>
      </w:pPr>
      <w:r>
        <w:rPr>
          <w:rFonts w:hint="eastAsia" w:hAnsi="宋体" w:cs="宋体"/>
          <w:color w:val="auto"/>
          <w:highlight w:val="none"/>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7033575C">
      <w:pPr>
        <w:spacing w:line="360" w:lineRule="auto"/>
        <w:ind w:firstLine="480" w:firstLineChars="200"/>
        <w:rPr>
          <w:rFonts w:hAnsi="宋体" w:cs="宋体"/>
          <w:color w:val="auto"/>
          <w:highlight w:val="none"/>
        </w:rPr>
      </w:pPr>
      <w:r>
        <w:rPr>
          <w:rFonts w:hAnsi="宋体" w:cs="宋体"/>
          <w:color w:val="auto"/>
          <w:highlight w:val="none"/>
        </w:rPr>
        <w:t>10、因我公司原因，造成我公司损失，由我公司自负，给贵公司造成财产损失和人员伤害，我公司</w:t>
      </w:r>
      <w:r>
        <w:rPr>
          <w:rFonts w:hint="eastAsia" w:hAnsi="宋体" w:cs="宋体"/>
          <w:color w:val="auto"/>
          <w:highlight w:val="none"/>
        </w:rPr>
        <w:t>承担</w:t>
      </w:r>
      <w:r>
        <w:rPr>
          <w:rFonts w:hAnsi="宋体" w:cs="宋体"/>
          <w:color w:val="auto"/>
          <w:highlight w:val="none"/>
        </w:rPr>
        <w:t>全部责任，并全额赔偿贵公司。</w:t>
      </w:r>
    </w:p>
    <w:p w14:paraId="2F89F32B">
      <w:pPr>
        <w:spacing w:line="360" w:lineRule="auto"/>
        <w:ind w:firstLine="480" w:firstLineChars="200"/>
        <w:rPr>
          <w:rFonts w:hAnsi="宋体" w:cs="宋体"/>
          <w:color w:val="auto"/>
          <w:highlight w:val="none"/>
        </w:rPr>
      </w:pPr>
      <w:r>
        <w:rPr>
          <w:rFonts w:hAnsi="宋体" w:cs="宋体"/>
          <w:color w:val="auto"/>
          <w:highlight w:val="none"/>
        </w:rPr>
        <w:t>11、非因贵公司原因，造成我公司损失的，贵公司无需承担任何责任，由我公司自行承担全部责任。</w:t>
      </w:r>
    </w:p>
    <w:p w14:paraId="4CFD480C">
      <w:pPr>
        <w:spacing w:line="360" w:lineRule="auto"/>
        <w:ind w:firstLine="480" w:firstLineChars="200"/>
        <w:rPr>
          <w:rFonts w:hAnsi="宋体" w:cs="宋体"/>
          <w:color w:val="auto"/>
          <w:highlight w:val="none"/>
        </w:rPr>
      </w:pPr>
      <w:r>
        <w:rPr>
          <w:rFonts w:hAnsi="宋体" w:cs="宋体"/>
          <w:color w:val="auto"/>
          <w:highlight w:val="none"/>
        </w:rPr>
        <w:t>12、我公司承诺严格遵守法律法规以及贵公司的安全管理要求，并接受贵公司的安全生产工作协调和监督，积极消除安全隐患。安全管理的基本要求包括但不限于以下条款：</w:t>
      </w:r>
    </w:p>
    <w:p w14:paraId="756AFDCF">
      <w:pPr>
        <w:spacing w:line="360" w:lineRule="auto"/>
        <w:ind w:firstLine="480" w:firstLineChars="200"/>
        <w:rPr>
          <w:rFonts w:hAnsi="宋体" w:cs="宋体"/>
          <w:color w:val="auto"/>
          <w:highlight w:val="none"/>
        </w:rPr>
      </w:pPr>
      <w:r>
        <w:rPr>
          <w:rFonts w:hint="eastAsia" w:hAnsi="宋体" w:cs="宋体"/>
          <w:color w:val="auto"/>
          <w:highlight w:val="none"/>
        </w:rPr>
        <w:t>①禁火区内严禁吸烟、动火。有火灾危险的作业区域，我公司承诺配置足够的灭火设施。</w:t>
      </w:r>
    </w:p>
    <w:p w14:paraId="22794112">
      <w:pPr>
        <w:spacing w:line="360" w:lineRule="auto"/>
        <w:ind w:firstLine="480" w:firstLineChars="200"/>
        <w:rPr>
          <w:rFonts w:hAnsi="宋体" w:cs="宋体"/>
          <w:color w:val="auto"/>
          <w:highlight w:val="none"/>
        </w:rPr>
      </w:pPr>
      <w:r>
        <w:rPr>
          <w:rFonts w:hint="eastAsia" w:hAnsi="宋体" w:cs="宋体"/>
          <w:color w:val="auto"/>
          <w:highlight w:val="none"/>
        </w:rPr>
        <w:t>②我公司承诺焊接、气割作业时两瓶距离必须达到</w:t>
      </w:r>
      <w:r>
        <w:rPr>
          <w:rFonts w:hAnsi="宋体" w:cs="宋体"/>
          <w:color w:val="auto"/>
          <w:highlight w:val="none"/>
        </w:rPr>
        <w:t>5M及以上，气瓶距可能产生火花的电器、设备和其它火源的间距必须达到10M及以上。</w:t>
      </w:r>
    </w:p>
    <w:p w14:paraId="45A33233">
      <w:pPr>
        <w:spacing w:line="360" w:lineRule="auto"/>
        <w:ind w:firstLine="480" w:firstLineChars="200"/>
        <w:rPr>
          <w:rFonts w:hAnsi="宋体" w:cs="宋体"/>
          <w:color w:val="auto"/>
          <w:highlight w:val="none"/>
        </w:rPr>
      </w:pPr>
      <w:r>
        <w:rPr>
          <w:rFonts w:hint="eastAsia" w:hAnsi="宋体" w:cs="宋体"/>
          <w:color w:val="auto"/>
          <w:highlight w:val="none"/>
        </w:rPr>
        <w:t>③我公司承诺不在厂内道路、消防通道内搭建临时建筑或堆放物资。</w:t>
      </w:r>
    </w:p>
    <w:p w14:paraId="5A8FCCEE">
      <w:pPr>
        <w:spacing w:line="360" w:lineRule="auto"/>
        <w:ind w:firstLine="480" w:firstLineChars="200"/>
        <w:rPr>
          <w:rFonts w:hAnsi="宋体" w:cs="宋体"/>
          <w:color w:val="auto"/>
          <w:highlight w:val="none"/>
        </w:rPr>
      </w:pPr>
      <w:r>
        <w:rPr>
          <w:rFonts w:hint="eastAsia" w:hAnsi="宋体" w:cs="宋体"/>
          <w:color w:val="auto"/>
          <w:highlight w:val="none"/>
        </w:rPr>
        <w:t>④我公司承诺电动工具、电焊机等均具有漏电保护器和相应的安全防护装置。</w:t>
      </w:r>
    </w:p>
    <w:p w14:paraId="548263E8">
      <w:pPr>
        <w:spacing w:line="360" w:lineRule="auto"/>
        <w:ind w:firstLine="480" w:firstLineChars="200"/>
        <w:rPr>
          <w:rFonts w:hAnsi="宋体" w:cs="宋体"/>
          <w:color w:val="auto"/>
          <w:highlight w:val="none"/>
        </w:rPr>
      </w:pPr>
      <w:r>
        <w:rPr>
          <w:rFonts w:hint="eastAsia" w:hAnsi="宋体" w:cs="宋体"/>
          <w:color w:val="auto"/>
          <w:highlight w:val="none"/>
        </w:rPr>
        <w:t>⑤我公司承诺用电设施符合要求，杜绝电线乱接、乱拉，刀闸和开关无盖，在电器设施上堆放物品等行为。</w:t>
      </w:r>
    </w:p>
    <w:p w14:paraId="49EAF293">
      <w:pPr>
        <w:spacing w:line="360" w:lineRule="auto"/>
        <w:ind w:firstLine="480" w:firstLineChars="200"/>
        <w:rPr>
          <w:rFonts w:hAnsi="宋体" w:cs="宋体"/>
          <w:color w:val="auto"/>
          <w:highlight w:val="none"/>
        </w:rPr>
      </w:pPr>
      <w:r>
        <w:rPr>
          <w:rFonts w:hint="eastAsia" w:hAnsi="宋体" w:cs="宋体"/>
          <w:color w:val="auto"/>
          <w:highlight w:val="none"/>
        </w:rPr>
        <w:t>⑥我公司承诺防雷、防静电设施及用电设施有良好接地。</w:t>
      </w:r>
    </w:p>
    <w:p w14:paraId="7AB97F3E">
      <w:pPr>
        <w:spacing w:line="360" w:lineRule="auto"/>
        <w:ind w:firstLine="480" w:firstLineChars="200"/>
        <w:rPr>
          <w:rFonts w:hAnsi="宋体" w:cs="宋体"/>
          <w:color w:val="auto"/>
          <w:highlight w:val="none"/>
        </w:rPr>
      </w:pPr>
      <w:r>
        <w:rPr>
          <w:rFonts w:hint="eastAsia" w:hAnsi="宋体" w:cs="宋体"/>
          <w:color w:val="auto"/>
          <w:highlight w:val="none"/>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459FD6D7">
      <w:pPr>
        <w:spacing w:line="360" w:lineRule="auto"/>
        <w:ind w:firstLine="480" w:firstLineChars="200"/>
        <w:rPr>
          <w:rFonts w:hAnsi="宋体" w:cs="宋体"/>
          <w:color w:val="auto"/>
          <w:highlight w:val="none"/>
        </w:rPr>
      </w:pPr>
      <w:r>
        <w:rPr>
          <w:rFonts w:hAnsi="宋体" w:cs="宋体"/>
          <w:color w:val="auto"/>
          <w:highlight w:val="none"/>
        </w:rPr>
        <w:t>13、我公司承诺接受</w:t>
      </w:r>
      <w:r>
        <w:rPr>
          <w:rFonts w:hint="eastAsia" w:hAnsi="宋体" w:cs="宋体"/>
          <w:color w:val="auto"/>
          <w:highlight w:val="none"/>
        </w:rPr>
        <w:t>贵公司</w:t>
      </w:r>
      <w:r>
        <w:rPr>
          <w:rFonts w:hAnsi="宋体" w:cs="宋体"/>
          <w:color w:val="auto"/>
          <w:highlight w:val="none"/>
        </w:rPr>
        <w:t>的检查与监督，并主动配合，做好安全工作，凡有违反上述条款的即视为我公司违约，贵公司有权视情况从</w:t>
      </w:r>
      <w:r>
        <w:rPr>
          <w:rFonts w:hint="eastAsia" w:hAnsi="宋体" w:cs="宋体"/>
          <w:color w:val="auto"/>
          <w:highlight w:val="none"/>
        </w:rPr>
        <w:t>货物</w:t>
      </w:r>
      <w:r>
        <w:rPr>
          <w:rFonts w:hAnsi="宋体" w:cs="宋体"/>
          <w:color w:val="auto"/>
          <w:highlight w:val="none"/>
        </w:rPr>
        <w:t>/服务价款中扣除2000元/次作为违约金。</w:t>
      </w:r>
    </w:p>
    <w:p w14:paraId="09B11FEB">
      <w:pPr>
        <w:spacing w:line="360" w:lineRule="auto"/>
        <w:ind w:firstLine="480" w:firstLineChars="200"/>
        <w:rPr>
          <w:rFonts w:hAnsi="宋体" w:cs="宋体"/>
          <w:color w:val="auto"/>
          <w:highlight w:val="none"/>
        </w:rPr>
      </w:pPr>
      <w:r>
        <w:rPr>
          <w:rFonts w:hint="eastAsia" w:hAnsi="宋体" w:cs="宋体"/>
          <w:color w:val="auto"/>
          <w:highlight w:val="none"/>
        </w:rPr>
        <w:t>如因我公司违反上述条款造成安全生产事故的，我公司将承担由此引发的一切责任与后果，如造成贵公司损失的，我公司将予以足额赔偿，同时，贵公司有权没收我公司提交的履约担保。</w:t>
      </w:r>
    </w:p>
    <w:p w14:paraId="7A5D59B1">
      <w:pPr>
        <w:spacing w:line="360" w:lineRule="auto"/>
        <w:ind w:firstLine="480" w:firstLineChars="200"/>
        <w:rPr>
          <w:rFonts w:hAnsi="宋体" w:cs="宋体"/>
          <w:color w:val="auto"/>
          <w:highlight w:val="none"/>
        </w:rPr>
      </w:pPr>
    </w:p>
    <w:p w14:paraId="0692DD4C">
      <w:pPr>
        <w:spacing w:line="360" w:lineRule="auto"/>
        <w:ind w:firstLine="480" w:firstLineChars="200"/>
        <w:rPr>
          <w:rFonts w:hAnsi="宋体" w:cs="宋体"/>
          <w:color w:val="auto"/>
          <w:highlight w:val="none"/>
        </w:rPr>
      </w:pPr>
    </w:p>
    <w:p w14:paraId="603DC644">
      <w:pPr>
        <w:spacing w:line="360" w:lineRule="auto"/>
        <w:ind w:firstLine="480" w:firstLineChars="200"/>
        <w:rPr>
          <w:rFonts w:hAnsi="宋体" w:cs="宋体"/>
          <w:color w:val="auto"/>
          <w:highlight w:val="none"/>
        </w:rPr>
      </w:pPr>
      <w:r>
        <w:rPr>
          <w:rFonts w:hint="eastAsia" w:hAnsi="宋体" w:cs="宋体"/>
          <w:color w:val="auto"/>
          <w:highlight w:val="none"/>
        </w:rPr>
        <w:t>特此承诺。</w:t>
      </w:r>
    </w:p>
    <w:p w14:paraId="74224C77">
      <w:pPr>
        <w:spacing w:line="360" w:lineRule="auto"/>
        <w:rPr>
          <w:rFonts w:hAnsi="宋体" w:cs="宋体"/>
          <w:color w:val="auto"/>
          <w:highlight w:val="none"/>
        </w:rPr>
      </w:pPr>
      <w:r>
        <w:rPr>
          <w:rFonts w:hint="eastAsia" w:hAnsi="宋体" w:cs="宋体"/>
          <w:color w:val="auto"/>
          <w:highlight w:val="none"/>
        </w:rPr>
        <w:t xml:space="preserve">                                  承诺人（</w:t>
      </w:r>
      <w:r>
        <w:rPr>
          <w:rFonts w:hint="eastAsia" w:hAnsi="宋体" w:cs="宋体"/>
          <w:color w:val="auto"/>
          <w:kern w:val="2"/>
          <w:szCs w:val="28"/>
          <w:highlight w:val="none"/>
          <w:lang w:val="en-US" w:eastAsia="zh-CN"/>
        </w:rPr>
        <w:t>加盖公</w:t>
      </w:r>
      <w:r>
        <w:rPr>
          <w:rFonts w:hint="eastAsia" w:hAnsi="宋体" w:cs="宋体"/>
          <w:color w:val="auto"/>
          <w:kern w:val="2"/>
          <w:szCs w:val="28"/>
          <w:highlight w:val="none"/>
          <w:lang w:val="zh-CN"/>
        </w:rPr>
        <w:t>章</w:t>
      </w:r>
      <w:r>
        <w:rPr>
          <w:rFonts w:hint="eastAsia" w:hAnsi="宋体" w:cs="宋体"/>
          <w:color w:val="auto"/>
          <w:highlight w:val="none"/>
        </w:rPr>
        <w:t>）：</w:t>
      </w:r>
    </w:p>
    <w:p w14:paraId="3942AF56">
      <w:pPr>
        <w:spacing w:line="360" w:lineRule="auto"/>
        <w:jc w:val="center"/>
        <w:rPr>
          <w:rFonts w:hAnsi="宋体" w:cs="宋体"/>
          <w:color w:val="auto"/>
          <w:highlight w:val="none"/>
        </w:rPr>
      </w:pPr>
      <w:r>
        <w:rPr>
          <w:rFonts w:hint="eastAsia" w:hAnsi="宋体" w:cs="宋体"/>
          <w:color w:val="auto"/>
          <w:highlight w:val="none"/>
        </w:rPr>
        <w:t xml:space="preserve">     日期：</w:t>
      </w:r>
    </w:p>
    <w:p w14:paraId="1860EB52">
      <w:pPr>
        <w:spacing w:line="360" w:lineRule="auto"/>
        <w:rPr>
          <w:rFonts w:ascii="Times New Roman"/>
          <w:b/>
          <w:color w:val="auto"/>
          <w:sz w:val="28"/>
          <w:szCs w:val="28"/>
          <w:highlight w:val="none"/>
        </w:rPr>
      </w:pPr>
    </w:p>
    <w:p w14:paraId="537450A4">
      <w:pPr>
        <w:spacing w:line="360" w:lineRule="auto"/>
        <w:rPr>
          <w:rFonts w:ascii="Times New Roman"/>
          <w:b/>
          <w:color w:val="auto"/>
          <w:sz w:val="28"/>
          <w:szCs w:val="28"/>
          <w:highlight w:val="none"/>
        </w:rPr>
      </w:pPr>
    </w:p>
    <w:sectPr>
      <w:pgSz w:w="11906" w:h="16838"/>
      <w:pgMar w:top="1440" w:right="1803" w:bottom="1440" w:left="1803" w:header="851" w:footer="992" w:gutter="0"/>
      <w:pgNumType w:fmt="decimal"/>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821C">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pPr>
                            <w:pStyle w:val="14"/>
                            <w:rPr>
                              <w:rFonts w:ascii="宋体" w:hAnsi="宋体" w:eastAsia="宋体" w:cs="Times New Roman"/>
                              <w:sz w:val="28"/>
                            </w:rPr>
                          </w:pPr>
                          <w:r>
                            <w:rPr>
                              <w:rFonts w:ascii="宋体" w:hAnsi="宋体" w:eastAsia="宋体" w:cs="Times New Roman"/>
                              <w:sz w:val="28"/>
                            </w:rPr>
                            <w:fldChar w:fldCharType="begin"/>
                          </w:r>
                          <w:r>
                            <w:rPr>
                              <w:rFonts w:ascii="宋体" w:hAnsi="宋体" w:eastAsia="宋体" w:cs="Times New Roman"/>
                              <w:sz w:val="28"/>
                            </w:rPr>
                            <w:instrText xml:space="preserve"> PAGE  \* MERGEFORMAT </w:instrText>
                          </w:r>
                          <w:r>
                            <w:rPr>
                              <w:rFonts w:ascii="宋体" w:hAnsi="宋体" w:eastAsia="宋体" w:cs="Times New Roman"/>
                              <w:sz w:val="28"/>
                            </w:rPr>
                            <w:fldChar w:fldCharType="separate"/>
                          </w:r>
                          <w:r>
                            <w:rPr>
                              <w:rFonts w:ascii="宋体" w:hAnsi="宋体" w:eastAsia="宋体" w:cs="Times New Roman"/>
                              <w:sz w:val="28"/>
                            </w:rPr>
                            <w:t>1</w:t>
                          </w:r>
                          <w:r>
                            <w:rPr>
                              <w:rFonts w:ascii="宋体" w:hAnsi="宋体" w:eastAsia="宋体" w:cs="Times New Roman"/>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48423F">
                    <w:pPr>
                      <w:pStyle w:val="14"/>
                      <w:rPr>
                        <w:rFonts w:ascii="宋体" w:hAnsi="宋体" w:eastAsia="宋体" w:cs="Times New Roman"/>
                        <w:sz w:val="28"/>
                      </w:rPr>
                    </w:pPr>
                    <w:r>
                      <w:rPr>
                        <w:rFonts w:ascii="宋体" w:hAnsi="宋体" w:eastAsia="宋体" w:cs="Times New Roman"/>
                        <w:sz w:val="28"/>
                      </w:rPr>
                      <w:fldChar w:fldCharType="begin"/>
                    </w:r>
                    <w:r>
                      <w:rPr>
                        <w:rFonts w:ascii="宋体" w:hAnsi="宋体" w:eastAsia="宋体" w:cs="Times New Roman"/>
                        <w:sz w:val="28"/>
                      </w:rPr>
                      <w:instrText xml:space="preserve"> PAGE  \* MERGEFORMAT </w:instrText>
                    </w:r>
                    <w:r>
                      <w:rPr>
                        <w:rFonts w:ascii="宋体" w:hAnsi="宋体" w:eastAsia="宋体" w:cs="Times New Roman"/>
                        <w:sz w:val="28"/>
                      </w:rPr>
                      <w:fldChar w:fldCharType="separate"/>
                    </w:r>
                    <w:r>
                      <w:rPr>
                        <w:rFonts w:ascii="宋体" w:hAnsi="宋体" w:eastAsia="宋体" w:cs="Times New Roman"/>
                        <w:sz w:val="28"/>
                      </w:rPr>
                      <w:t>1</w:t>
                    </w:r>
                    <w:r>
                      <w:rPr>
                        <w:rFonts w:ascii="宋体" w:hAnsi="宋体" w:eastAsia="宋体" w:cs="Times New Roman"/>
                        <w:sz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pPr>
                            <w:pStyle w:val="14"/>
                            <w:rPr>
                              <w:rFonts w:ascii="宋体" w:hAnsi="宋体" w:eastAsia="宋体" w:cs="Times New Roman"/>
                              <w:sz w:val="28"/>
                            </w:rPr>
                          </w:pPr>
                          <w:r>
                            <w:rPr>
                              <w:rFonts w:ascii="宋体" w:hAnsi="宋体" w:eastAsia="宋体" w:cs="Times New Roman"/>
                              <w:sz w:val="28"/>
                            </w:rPr>
                            <w:fldChar w:fldCharType="begin"/>
                          </w:r>
                          <w:r>
                            <w:rPr>
                              <w:rFonts w:ascii="宋体" w:hAnsi="宋体" w:eastAsia="宋体" w:cs="Times New Roman"/>
                              <w:sz w:val="28"/>
                            </w:rPr>
                            <w:instrText xml:space="preserve"> PAGE  \* MERGEFORMAT </w:instrText>
                          </w:r>
                          <w:r>
                            <w:rPr>
                              <w:rFonts w:ascii="宋体" w:hAnsi="宋体" w:eastAsia="宋体" w:cs="Times New Roman"/>
                              <w:sz w:val="28"/>
                            </w:rPr>
                            <w:fldChar w:fldCharType="separate"/>
                          </w:r>
                          <w:r>
                            <w:rPr>
                              <w:rFonts w:ascii="宋体" w:hAnsi="宋体" w:eastAsia="宋体" w:cs="Times New Roman"/>
                              <w:sz w:val="28"/>
                            </w:rPr>
                            <w:t>5</w:t>
                          </w:r>
                          <w:r>
                            <w:rPr>
                              <w:rFonts w:ascii="宋体" w:hAnsi="宋体" w:eastAsia="宋体" w:cs="Times New Roman"/>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5D2920">
                    <w:pPr>
                      <w:pStyle w:val="14"/>
                      <w:rPr>
                        <w:rFonts w:ascii="宋体" w:hAnsi="宋体" w:eastAsia="宋体" w:cs="Times New Roman"/>
                        <w:sz w:val="28"/>
                      </w:rPr>
                    </w:pPr>
                    <w:r>
                      <w:rPr>
                        <w:rFonts w:ascii="宋体" w:hAnsi="宋体" w:eastAsia="宋体" w:cs="Times New Roman"/>
                        <w:sz w:val="28"/>
                      </w:rPr>
                      <w:fldChar w:fldCharType="begin"/>
                    </w:r>
                    <w:r>
                      <w:rPr>
                        <w:rFonts w:ascii="宋体" w:hAnsi="宋体" w:eastAsia="宋体" w:cs="Times New Roman"/>
                        <w:sz w:val="28"/>
                      </w:rPr>
                      <w:instrText xml:space="preserve"> PAGE  \* MERGEFORMAT </w:instrText>
                    </w:r>
                    <w:r>
                      <w:rPr>
                        <w:rFonts w:ascii="宋体" w:hAnsi="宋体" w:eastAsia="宋体" w:cs="Times New Roman"/>
                        <w:sz w:val="28"/>
                      </w:rPr>
                      <w:fldChar w:fldCharType="separate"/>
                    </w:r>
                    <w:r>
                      <w:rPr>
                        <w:rFonts w:ascii="宋体" w:hAnsi="宋体" w:eastAsia="宋体" w:cs="Times New Roman"/>
                        <w:sz w:val="28"/>
                      </w:rPr>
                      <w:t>5</w:t>
                    </w:r>
                    <w:r>
                      <w:rPr>
                        <w:rFonts w:ascii="宋体" w:hAnsi="宋体" w:eastAsia="宋体" w:cs="Times New Roman"/>
                        <w:sz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C4820">
    <w:pPr>
      <w:pStyle w:val="1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9E162">
                          <w:pPr>
                            <w:pStyle w:val="14"/>
                            <w:rPr>
                              <w:rFonts w:ascii="宋体" w:hAnsi="宋体" w:eastAsia="宋体"/>
                              <w:sz w:val="18"/>
                            </w:rPr>
                          </w:pPr>
                          <w:r>
                            <w:rPr>
                              <w:rFonts w:ascii="宋体" w:hAnsi="宋体" w:eastAsia="宋体"/>
                              <w:sz w:val="18"/>
                            </w:rPr>
                            <w:fldChar w:fldCharType="begin"/>
                          </w:r>
                          <w:r>
                            <w:rPr>
                              <w:rFonts w:ascii="宋体" w:hAnsi="宋体" w:eastAsia="宋体"/>
                              <w:sz w:val="18"/>
                            </w:rPr>
                            <w:instrText xml:space="preserve"> PAGE  \* MERGEFORMAT </w:instrText>
                          </w:r>
                          <w:r>
                            <w:rPr>
                              <w:rFonts w:ascii="宋体" w:hAnsi="宋体" w:eastAsia="宋体"/>
                              <w:sz w:val="18"/>
                            </w:rPr>
                            <w:fldChar w:fldCharType="separate"/>
                          </w:r>
                          <w:r>
                            <w:rPr>
                              <w:rFonts w:ascii="宋体" w:hAnsi="宋体" w:eastAsia="宋体"/>
                              <w:sz w:val="18"/>
                            </w:rPr>
                            <w:t>16</w:t>
                          </w:r>
                          <w:r>
                            <w:rPr>
                              <w:rFonts w:ascii="宋体" w:hAnsi="宋体" w:eastAsia="宋体"/>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E59E162">
                    <w:pPr>
                      <w:pStyle w:val="14"/>
                      <w:rPr>
                        <w:rFonts w:ascii="宋体" w:hAnsi="宋体" w:eastAsia="宋体"/>
                        <w:sz w:val="18"/>
                      </w:rPr>
                    </w:pPr>
                    <w:r>
                      <w:rPr>
                        <w:rFonts w:ascii="宋体" w:hAnsi="宋体" w:eastAsia="宋体"/>
                        <w:sz w:val="18"/>
                      </w:rPr>
                      <w:fldChar w:fldCharType="begin"/>
                    </w:r>
                    <w:r>
                      <w:rPr>
                        <w:rFonts w:ascii="宋体" w:hAnsi="宋体" w:eastAsia="宋体"/>
                        <w:sz w:val="18"/>
                      </w:rPr>
                      <w:instrText xml:space="preserve"> PAGE  \* MERGEFORMAT </w:instrText>
                    </w:r>
                    <w:r>
                      <w:rPr>
                        <w:rFonts w:ascii="宋体" w:hAnsi="宋体" w:eastAsia="宋体"/>
                        <w:sz w:val="18"/>
                      </w:rPr>
                      <w:fldChar w:fldCharType="separate"/>
                    </w:r>
                    <w:r>
                      <w:rPr>
                        <w:rFonts w:ascii="宋体" w:hAnsi="宋体" w:eastAsia="宋体"/>
                        <w:sz w:val="18"/>
                      </w:rPr>
                      <w:t>16</w:t>
                    </w:r>
                    <w:r>
                      <w:rPr>
                        <w:rFonts w:ascii="宋体" w:hAnsi="宋体" w:eastAsia="宋体"/>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CF9B4">
    <w:pPr>
      <w:pStyle w:val="14"/>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249050">
                          <w:pPr>
                            <w:pStyle w:val="14"/>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15</w:t>
                          </w:r>
                          <w:r>
                            <w:rPr>
                              <w:rFonts w:ascii="宋体" w:hAnsi="宋体" w:eastAsia="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1249050">
                    <w:pPr>
                      <w:pStyle w:val="14"/>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15</w:t>
                    </w:r>
                    <w:r>
                      <w:rPr>
                        <w:rFonts w:ascii="宋体" w:hAnsi="宋体" w:eastAsia="宋体"/>
                        <w:sz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D2219"/>
    <w:multiLevelType w:val="singleLevel"/>
    <w:tmpl w:val="FE1D221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87579"/>
    <w:rsid w:val="000877EE"/>
    <w:rsid w:val="000936C4"/>
    <w:rsid w:val="000A73FD"/>
    <w:rsid w:val="000C3DC4"/>
    <w:rsid w:val="000D7F46"/>
    <w:rsid w:val="00126F7D"/>
    <w:rsid w:val="001277AD"/>
    <w:rsid w:val="00130C34"/>
    <w:rsid w:val="0014286F"/>
    <w:rsid w:val="00182153"/>
    <w:rsid w:val="001A1C91"/>
    <w:rsid w:val="001C4E88"/>
    <w:rsid w:val="001C66F6"/>
    <w:rsid w:val="001D52F6"/>
    <w:rsid w:val="001E3F91"/>
    <w:rsid w:val="001F7380"/>
    <w:rsid w:val="0021086E"/>
    <w:rsid w:val="00213880"/>
    <w:rsid w:val="00220FA1"/>
    <w:rsid w:val="0023708C"/>
    <w:rsid w:val="00241CA3"/>
    <w:rsid w:val="002533B7"/>
    <w:rsid w:val="00272C5F"/>
    <w:rsid w:val="00276876"/>
    <w:rsid w:val="002861E1"/>
    <w:rsid w:val="002B2FCB"/>
    <w:rsid w:val="002C29FB"/>
    <w:rsid w:val="002D11BA"/>
    <w:rsid w:val="002D4E96"/>
    <w:rsid w:val="002D64F7"/>
    <w:rsid w:val="002E36DD"/>
    <w:rsid w:val="002E3BD3"/>
    <w:rsid w:val="00335ADA"/>
    <w:rsid w:val="003451AD"/>
    <w:rsid w:val="003516C5"/>
    <w:rsid w:val="003543DC"/>
    <w:rsid w:val="003A4927"/>
    <w:rsid w:val="003B7BA2"/>
    <w:rsid w:val="003C4080"/>
    <w:rsid w:val="003C52D7"/>
    <w:rsid w:val="003E34BC"/>
    <w:rsid w:val="003F09A2"/>
    <w:rsid w:val="003F5D9B"/>
    <w:rsid w:val="004145D3"/>
    <w:rsid w:val="00417A22"/>
    <w:rsid w:val="00440D93"/>
    <w:rsid w:val="004471D9"/>
    <w:rsid w:val="00450793"/>
    <w:rsid w:val="004536B9"/>
    <w:rsid w:val="00460DA6"/>
    <w:rsid w:val="004668C5"/>
    <w:rsid w:val="0047208D"/>
    <w:rsid w:val="0048608D"/>
    <w:rsid w:val="004A0792"/>
    <w:rsid w:val="004C1B24"/>
    <w:rsid w:val="004E008B"/>
    <w:rsid w:val="004E1AB3"/>
    <w:rsid w:val="00506965"/>
    <w:rsid w:val="00520060"/>
    <w:rsid w:val="00550342"/>
    <w:rsid w:val="005703C1"/>
    <w:rsid w:val="00575CE7"/>
    <w:rsid w:val="00576FC0"/>
    <w:rsid w:val="00580EBB"/>
    <w:rsid w:val="00581C68"/>
    <w:rsid w:val="00592AF5"/>
    <w:rsid w:val="005939E4"/>
    <w:rsid w:val="005A22A8"/>
    <w:rsid w:val="005A7108"/>
    <w:rsid w:val="005B0B0B"/>
    <w:rsid w:val="005B5AFF"/>
    <w:rsid w:val="005B7598"/>
    <w:rsid w:val="005E0558"/>
    <w:rsid w:val="005E06C1"/>
    <w:rsid w:val="005E1087"/>
    <w:rsid w:val="005E4914"/>
    <w:rsid w:val="005E532B"/>
    <w:rsid w:val="006008D3"/>
    <w:rsid w:val="00604148"/>
    <w:rsid w:val="00604AE0"/>
    <w:rsid w:val="00612300"/>
    <w:rsid w:val="00622EDA"/>
    <w:rsid w:val="00625283"/>
    <w:rsid w:val="00635EA9"/>
    <w:rsid w:val="00656404"/>
    <w:rsid w:val="006A0C51"/>
    <w:rsid w:val="006A3590"/>
    <w:rsid w:val="006B6AE3"/>
    <w:rsid w:val="006D3240"/>
    <w:rsid w:val="006E350A"/>
    <w:rsid w:val="006E6C27"/>
    <w:rsid w:val="007114E2"/>
    <w:rsid w:val="007143FF"/>
    <w:rsid w:val="00727FD1"/>
    <w:rsid w:val="00731B42"/>
    <w:rsid w:val="00743F4C"/>
    <w:rsid w:val="00761855"/>
    <w:rsid w:val="00770D53"/>
    <w:rsid w:val="00770F5B"/>
    <w:rsid w:val="00786AEA"/>
    <w:rsid w:val="007913E8"/>
    <w:rsid w:val="007A57A7"/>
    <w:rsid w:val="007B613E"/>
    <w:rsid w:val="007D1B4D"/>
    <w:rsid w:val="007E6CDC"/>
    <w:rsid w:val="007F4A53"/>
    <w:rsid w:val="007F781E"/>
    <w:rsid w:val="008015B3"/>
    <w:rsid w:val="0080585B"/>
    <w:rsid w:val="00806A29"/>
    <w:rsid w:val="00834896"/>
    <w:rsid w:val="008479A5"/>
    <w:rsid w:val="00852936"/>
    <w:rsid w:val="008603E5"/>
    <w:rsid w:val="00867E40"/>
    <w:rsid w:val="008705AE"/>
    <w:rsid w:val="0087336F"/>
    <w:rsid w:val="00875649"/>
    <w:rsid w:val="0089250A"/>
    <w:rsid w:val="00892DEC"/>
    <w:rsid w:val="008A57B2"/>
    <w:rsid w:val="008B1A03"/>
    <w:rsid w:val="008C0C45"/>
    <w:rsid w:val="008F0ABF"/>
    <w:rsid w:val="00905314"/>
    <w:rsid w:val="00916959"/>
    <w:rsid w:val="00936DB6"/>
    <w:rsid w:val="0094384C"/>
    <w:rsid w:val="00964520"/>
    <w:rsid w:val="009675C0"/>
    <w:rsid w:val="00981B8E"/>
    <w:rsid w:val="009B3C45"/>
    <w:rsid w:val="009B5937"/>
    <w:rsid w:val="009B5D98"/>
    <w:rsid w:val="009B7B4E"/>
    <w:rsid w:val="009D033A"/>
    <w:rsid w:val="009D0E49"/>
    <w:rsid w:val="009D6EEC"/>
    <w:rsid w:val="009E2108"/>
    <w:rsid w:val="009E5061"/>
    <w:rsid w:val="009F2836"/>
    <w:rsid w:val="00A04E05"/>
    <w:rsid w:val="00A14EF1"/>
    <w:rsid w:val="00A15517"/>
    <w:rsid w:val="00A222E8"/>
    <w:rsid w:val="00A30B04"/>
    <w:rsid w:val="00A32BDC"/>
    <w:rsid w:val="00A75B6C"/>
    <w:rsid w:val="00A91D5D"/>
    <w:rsid w:val="00AA01B4"/>
    <w:rsid w:val="00AC72E8"/>
    <w:rsid w:val="00AD6764"/>
    <w:rsid w:val="00B00F70"/>
    <w:rsid w:val="00B2564D"/>
    <w:rsid w:val="00B3048B"/>
    <w:rsid w:val="00B44D9E"/>
    <w:rsid w:val="00B52BA3"/>
    <w:rsid w:val="00B577DA"/>
    <w:rsid w:val="00B63B6C"/>
    <w:rsid w:val="00B72CF5"/>
    <w:rsid w:val="00B73C22"/>
    <w:rsid w:val="00B74EAC"/>
    <w:rsid w:val="00BA2FDD"/>
    <w:rsid w:val="00BB6875"/>
    <w:rsid w:val="00BD0A68"/>
    <w:rsid w:val="00BD116D"/>
    <w:rsid w:val="00BD2C9F"/>
    <w:rsid w:val="00BE30CA"/>
    <w:rsid w:val="00BF0326"/>
    <w:rsid w:val="00BF23B3"/>
    <w:rsid w:val="00C0670D"/>
    <w:rsid w:val="00C15CAE"/>
    <w:rsid w:val="00C54EDF"/>
    <w:rsid w:val="00C65334"/>
    <w:rsid w:val="00C77A3A"/>
    <w:rsid w:val="00C8067F"/>
    <w:rsid w:val="00C81F39"/>
    <w:rsid w:val="00CB0949"/>
    <w:rsid w:val="00CB31B3"/>
    <w:rsid w:val="00CD7B0D"/>
    <w:rsid w:val="00CE0466"/>
    <w:rsid w:val="00CE73B7"/>
    <w:rsid w:val="00CF015C"/>
    <w:rsid w:val="00D12814"/>
    <w:rsid w:val="00D167C9"/>
    <w:rsid w:val="00D66911"/>
    <w:rsid w:val="00D72128"/>
    <w:rsid w:val="00D84B4B"/>
    <w:rsid w:val="00D8721B"/>
    <w:rsid w:val="00DB1934"/>
    <w:rsid w:val="00DB3106"/>
    <w:rsid w:val="00E031E7"/>
    <w:rsid w:val="00E078F8"/>
    <w:rsid w:val="00E12E8C"/>
    <w:rsid w:val="00E17996"/>
    <w:rsid w:val="00E24003"/>
    <w:rsid w:val="00E2498C"/>
    <w:rsid w:val="00E50F9B"/>
    <w:rsid w:val="00E77CB1"/>
    <w:rsid w:val="00E81726"/>
    <w:rsid w:val="00EA060E"/>
    <w:rsid w:val="00ED0E9B"/>
    <w:rsid w:val="00F07ECE"/>
    <w:rsid w:val="00F104E8"/>
    <w:rsid w:val="00F36E08"/>
    <w:rsid w:val="00F53F51"/>
    <w:rsid w:val="00F56153"/>
    <w:rsid w:val="00F8456C"/>
    <w:rsid w:val="00F923D8"/>
    <w:rsid w:val="00FA4520"/>
    <w:rsid w:val="00FB4F9D"/>
    <w:rsid w:val="00FC1827"/>
    <w:rsid w:val="00FC5D57"/>
    <w:rsid w:val="00FF58C5"/>
    <w:rsid w:val="00FF628A"/>
    <w:rsid w:val="014C4524"/>
    <w:rsid w:val="05160145"/>
    <w:rsid w:val="05F63A4D"/>
    <w:rsid w:val="06E27ADA"/>
    <w:rsid w:val="07A56A29"/>
    <w:rsid w:val="09434CDD"/>
    <w:rsid w:val="095D0D1E"/>
    <w:rsid w:val="09B25802"/>
    <w:rsid w:val="0A4F60F9"/>
    <w:rsid w:val="0D3420D9"/>
    <w:rsid w:val="0DDC74AE"/>
    <w:rsid w:val="10401F77"/>
    <w:rsid w:val="130A23C8"/>
    <w:rsid w:val="140371ED"/>
    <w:rsid w:val="14661880"/>
    <w:rsid w:val="14BF2F57"/>
    <w:rsid w:val="166C3E5C"/>
    <w:rsid w:val="16CF7BB0"/>
    <w:rsid w:val="17797B1C"/>
    <w:rsid w:val="17FF1C9D"/>
    <w:rsid w:val="183C3583"/>
    <w:rsid w:val="1A951111"/>
    <w:rsid w:val="1AE23C2A"/>
    <w:rsid w:val="1FA374EE"/>
    <w:rsid w:val="20110793"/>
    <w:rsid w:val="21217D8A"/>
    <w:rsid w:val="228C4BA7"/>
    <w:rsid w:val="2386555D"/>
    <w:rsid w:val="23C6552A"/>
    <w:rsid w:val="241F664E"/>
    <w:rsid w:val="246B25F1"/>
    <w:rsid w:val="25E54563"/>
    <w:rsid w:val="27E162AD"/>
    <w:rsid w:val="28F65471"/>
    <w:rsid w:val="29E140BF"/>
    <w:rsid w:val="2A5868DF"/>
    <w:rsid w:val="2A631000"/>
    <w:rsid w:val="2A6D26D8"/>
    <w:rsid w:val="2C4368FE"/>
    <w:rsid w:val="2C8B4438"/>
    <w:rsid w:val="2D621967"/>
    <w:rsid w:val="323C49D6"/>
    <w:rsid w:val="33C57F19"/>
    <w:rsid w:val="34A00A1D"/>
    <w:rsid w:val="37ED6C98"/>
    <w:rsid w:val="38307621"/>
    <w:rsid w:val="39905AAD"/>
    <w:rsid w:val="399860D0"/>
    <w:rsid w:val="3AD849D6"/>
    <w:rsid w:val="3B6B54F4"/>
    <w:rsid w:val="3CEF02A7"/>
    <w:rsid w:val="412F731A"/>
    <w:rsid w:val="41B431D2"/>
    <w:rsid w:val="42675EEC"/>
    <w:rsid w:val="42E62B8F"/>
    <w:rsid w:val="43CE2E1A"/>
    <w:rsid w:val="43CF0940"/>
    <w:rsid w:val="44531238"/>
    <w:rsid w:val="44D97373"/>
    <w:rsid w:val="454168BB"/>
    <w:rsid w:val="45833790"/>
    <w:rsid w:val="478F28C0"/>
    <w:rsid w:val="4A954649"/>
    <w:rsid w:val="4BAB533E"/>
    <w:rsid w:val="4C986A02"/>
    <w:rsid w:val="4CF01977"/>
    <w:rsid w:val="4D910D42"/>
    <w:rsid w:val="4DC81F78"/>
    <w:rsid w:val="4DE17BEE"/>
    <w:rsid w:val="4E022770"/>
    <w:rsid w:val="4F7244C4"/>
    <w:rsid w:val="50FB2D75"/>
    <w:rsid w:val="51492FE2"/>
    <w:rsid w:val="52C02341"/>
    <w:rsid w:val="53364538"/>
    <w:rsid w:val="53D564A8"/>
    <w:rsid w:val="551B39E5"/>
    <w:rsid w:val="56892BD1"/>
    <w:rsid w:val="57342B3C"/>
    <w:rsid w:val="58397404"/>
    <w:rsid w:val="59AD6BD6"/>
    <w:rsid w:val="5CAA07BA"/>
    <w:rsid w:val="5CF20215"/>
    <w:rsid w:val="5EB72A3D"/>
    <w:rsid w:val="5F116B44"/>
    <w:rsid w:val="5F9D2B92"/>
    <w:rsid w:val="60A60CCB"/>
    <w:rsid w:val="611F1E59"/>
    <w:rsid w:val="616F470F"/>
    <w:rsid w:val="63143EF4"/>
    <w:rsid w:val="635E3621"/>
    <w:rsid w:val="63AD392D"/>
    <w:rsid w:val="646D58E0"/>
    <w:rsid w:val="65316E3C"/>
    <w:rsid w:val="68D9602A"/>
    <w:rsid w:val="6AE93CA8"/>
    <w:rsid w:val="6AED5C1F"/>
    <w:rsid w:val="6C730131"/>
    <w:rsid w:val="6CF4695D"/>
    <w:rsid w:val="6E245917"/>
    <w:rsid w:val="6E4A4BE2"/>
    <w:rsid w:val="6F122880"/>
    <w:rsid w:val="6F420807"/>
    <w:rsid w:val="70714B0F"/>
    <w:rsid w:val="70A66A91"/>
    <w:rsid w:val="71817F98"/>
    <w:rsid w:val="71B92164"/>
    <w:rsid w:val="736672E4"/>
    <w:rsid w:val="747F7695"/>
    <w:rsid w:val="74A4534E"/>
    <w:rsid w:val="74AB0A44"/>
    <w:rsid w:val="753C1F46"/>
    <w:rsid w:val="76257DC8"/>
    <w:rsid w:val="79CA47DC"/>
    <w:rsid w:val="7A0643B5"/>
    <w:rsid w:val="7B270857"/>
    <w:rsid w:val="7CD67A08"/>
    <w:rsid w:val="7EE2719E"/>
    <w:rsid w:val="7FC11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57"/>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qFormat/>
    <w:uiPriority w:val="0"/>
    <w:pPr>
      <w:outlineLvl w:val="2"/>
    </w:pPr>
  </w:style>
  <w:style w:type="paragraph" w:styleId="5">
    <w:name w:val="heading 9"/>
    <w:basedOn w:val="1"/>
    <w:next w:val="1"/>
    <w:link w:val="46"/>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7">
    <w:name w:val="annotation text"/>
    <w:basedOn w:val="1"/>
    <w:link w:val="37"/>
    <w:qFormat/>
    <w:uiPriority w:val="0"/>
  </w:style>
  <w:style w:type="paragraph" w:styleId="8">
    <w:name w:val="Body Text 3"/>
    <w:basedOn w:val="1"/>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9">
    <w:name w:val="Body Text"/>
    <w:basedOn w:val="1"/>
    <w:next w:val="1"/>
    <w:link w:val="39"/>
    <w:qFormat/>
    <w:uiPriority w:val="0"/>
    <w:pPr>
      <w:spacing w:after="120"/>
    </w:pPr>
    <w:rPr>
      <w:rFonts w:ascii="Times New Roman"/>
    </w:rPr>
  </w:style>
  <w:style w:type="paragraph" w:styleId="10">
    <w:name w:val="Body Text Indent"/>
    <w:basedOn w:val="1"/>
    <w:link w:val="51"/>
    <w:qFormat/>
    <w:uiPriority w:val="0"/>
    <w:pPr>
      <w:autoSpaceDE/>
      <w:autoSpaceDN/>
      <w:adjustRightInd/>
      <w:spacing w:line="480" w:lineRule="exact"/>
      <w:ind w:firstLine="560" w:firstLineChars="200"/>
      <w:jc w:val="both"/>
    </w:pPr>
    <w:rPr>
      <w:rFonts w:hAnsi="宋体"/>
      <w:kern w:val="2"/>
      <w:sz w:val="28"/>
    </w:rPr>
  </w:style>
  <w:style w:type="paragraph" w:styleId="11">
    <w:name w:val="toc 3"/>
    <w:basedOn w:val="1"/>
    <w:next w:val="1"/>
    <w:qFormat/>
    <w:uiPriority w:val="0"/>
    <w:pPr>
      <w:ind w:left="840" w:leftChars="400"/>
    </w:pPr>
  </w:style>
  <w:style w:type="paragraph" w:styleId="12">
    <w:name w:val="Plain Text"/>
    <w:basedOn w:val="1"/>
    <w:link w:val="45"/>
    <w:qFormat/>
    <w:uiPriority w:val="0"/>
    <w:pPr>
      <w:autoSpaceDE/>
      <w:autoSpaceDN/>
      <w:adjustRightInd/>
      <w:jc w:val="both"/>
    </w:pPr>
    <w:rPr>
      <w:rFonts w:hAnsi="Courier New"/>
      <w:kern w:val="2"/>
      <w:sz w:val="21"/>
      <w:szCs w:val="20"/>
    </w:rPr>
  </w:style>
  <w:style w:type="paragraph" w:styleId="13">
    <w:name w:val="Balloon Text"/>
    <w:basedOn w:val="1"/>
    <w:link w:val="36"/>
    <w:qFormat/>
    <w:uiPriority w:val="0"/>
    <w:rPr>
      <w:sz w:val="18"/>
      <w:szCs w:val="18"/>
    </w:rPr>
  </w:style>
  <w:style w:type="paragraph" w:styleId="14">
    <w:name w:val="footer"/>
    <w:basedOn w:val="1"/>
    <w:link w:val="47"/>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5">
    <w:name w:val="header"/>
    <w:basedOn w:val="1"/>
    <w:link w:val="4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toc 1"/>
    <w:basedOn w:val="1"/>
    <w:next w:val="1"/>
    <w:unhideWhenUsed/>
    <w:qFormat/>
    <w:uiPriority w:val="39"/>
    <w:pPr>
      <w:tabs>
        <w:tab w:val="right" w:leader="dot" w:pos="8296"/>
      </w:tabs>
      <w:spacing w:line="360" w:lineRule="auto"/>
    </w:pPr>
  </w:style>
  <w:style w:type="paragraph" w:styleId="17">
    <w:name w:val="Subtitle"/>
    <w:basedOn w:val="1"/>
    <w:next w:val="1"/>
    <w:link w:val="42"/>
    <w:qFormat/>
    <w:uiPriority w:val="11"/>
    <w:pPr>
      <w:spacing w:before="240" w:after="60" w:line="312" w:lineRule="auto"/>
      <w:jc w:val="center"/>
      <w:outlineLvl w:val="1"/>
    </w:pPr>
    <w:rPr>
      <w:rFonts w:ascii="Cambria" w:hAnsi="Cambria"/>
      <w:b/>
      <w:bCs/>
      <w:kern w:val="28"/>
      <w:sz w:val="32"/>
      <w:szCs w:val="32"/>
    </w:rPr>
  </w:style>
  <w:style w:type="paragraph" w:styleId="18">
    <w:name w:val="toc 2"/>
    <w:basedOn w:val="1"/>
    <w:next w:val="1"/>
    <w:qFormat/>
    <w:uiPriority w:val="0"/>
    <w:pPr>
      <w:ind w:left="420" w:leftChars="200"/>
    </w:pPr>
  </w:style>
  <w:style w:type="paragraph" w:styleId="19">
    <w:name w:val="HTML Preformatted"/>
    <w:basedOn w:val="1"/>
    <w:link w:val="4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20">
    <w:name w:val="annotation subject"/>
    <w:basedOn w:val="7"/>
    <w:next w:val="7"/>
    <w:link w:val="38"/>
    <w:qFormat/>
    <w:uiPriority w:val="0"/>
    <w:rPr>
      <w:b/>
      <w:bCs/>
    </w:rPr>
  </w:style>
  <w:style w:type="paragraph" w:styleId="21">
    <w:name w:val="Body Text First Indent"/>
    <w:basedOn w:val="9"/>
    <w:link w:val="40"/>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22">
    <w:name w:val="Body Text First Indent 2"/>
    <w:basedOn w:val="10"/>
    <w:link w:val="56"/>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FollowedHyperlink"/>
    <w:unhideWhenUsed/>
    <w:qFormat/>
    <w:uiPriority w:val="99"/>
    <w:rPr>
      <w:color w:val="954F72"/>
      <w:u w:val="single"/>
    </w:rPr>
  </w:style>
  <w:style w:type="character" w:styleId="28">
    <w:name w:val="Hyperlink"/>
    <w:basedOn w:val="25"/>
    <w:unhideWhenUsed/>
    <w:qFormat/>
    <w:uiPriority w:val="99"/>
    <w:rPr>
      <w:color w:val="0563C1" w:themeColor="hyperlink"/>
      <w:u w:val="single"/>
      <w14:textFill>
        <w14:solidFill>
          <w14:schemeClr w14:val="hlink"/>
        </w14:solidFill>
      </w14:textFill>
    </w:rPr>
  </w:style>
  <w:style w:type="character" w:styleId="29">
    <w:name w:val="annotation reference"/>
    <w:basedOn w:val="25"/>
    <w:qFormat/>
    <w:uiPriority w:val="99"/>
    <w:rPr>
      <w:sz w:val="21"/>
      <w:szCs w:val="21"/>
    </w:rPr>
  </w:style>
  <w:style w:type="paragraph" w:customStyle="1" w:styleId="30">
    <w:name w:val="首行缩进"/>
    <w:basedOn w:val="1"/>
    <w:qFormat/>
    <w:uiPriority w:val="0"/>
    <w:pPr>
      <w:ind w:firstLine="480" w:firstLineChars="200"/>
    </w:pPr>
    <w:rPr>
      <w:lang w:val="zh-CN"/>
    </w:rPr>
  </w:style>
  <w:style w:type="paragraph" w:customStyle="1" w:styleId="31">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32">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33">
    <w:name w:val="彩色列表 - 强调文字颜色 11"/>
    <w:basedOn w:val="1"/>
    <w:qFormat/>
    <w:uiPriority w:val="34"/>
    <w:pPr>
      <w:ind w:firstLine="420" w:firstLineChars="200"/>
    </w:pPr>
  </w:style>
  <w:style w:type="paragraph" w:customStyle="1" w:styleId="34">
    <w:name w:val="文本格式"/>
    <w:basedOn w:val="1"/>
    <w:link w:val="35"/>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5">
    <w:name w:val="文本格式 Char"/>
    <w:basedOn w:val="25"/>
    <w:link w:val="34"/>
    <w:qFormat/>
    <w:uiPriority w:val="0"/>
    <w:rPr>
      <w:kern w:val="2"/>
      <w:sz w:val="24"/>
      <w:szCs w:val="28"/>
    </w:rPr>
  </w:style>
  <w:style w:type="character" w:customStyle="1" w:styleId="36">
    <w:name w:val="批注框文本 字符"/>
    <w:basedOn w:val="25"/>
    <w:link w:val="13"/>
    <w:qFormat/>
    <w:uiPriority w:val="0"/>
    <w:rPr>
      <w:rFonts w:ascii="宋体"/>
      <w:sz w:val="18"/>
      <w:szCs w:val="18"/>
    </w:rPr>
  </w:style>
  <w:style w:type="character" w:customStyle="1" w:styleId="37">
    <w:name w:val="批注文字 字符"/>
    <w:basedOn w:val="25"/>
    <w:link w:val="7"/>
    <w:qFormat/>
    <w:uiPriority w:val="0"/>
    <w:rPr>
      <w:rFonts w:ascii="宋体"/>
      <w:sz w:val="24"/>
      <w:szCs w:val="24"/>
    </w:rPr>
  </w:style>
  <w:style w:type="character" w:customStyle="1" w:styleId="38">
    <w:name w:val="批注主题 字符"/>
    <w:basedOn w:val="37"/>
    <w:link w:val="20"/>
    <w:qFormat/>
    <w:uiPriority w:val="0"/>
    <w:rPr>
      <w:rFonts w:ascii="宋体"/>
      <w:b/>
      <w:bCs/>
      <w:sz w:val="24"/>
      <w:szCs w:val="24"/>
    </w:rPr>
  </w:style>
  <w:style w:type="character" w:customStyle="1" w:styleId="39">
    <w:name w:val="正文文本 字符"/>
    <w:basedOn w:val="25"/>
    <w:link w:val="9"/>
    <w:qFormat/>
    <w:uiPriority w:val="0"/>
    <w:rPr>
      <w:sz w:val="24"/>
      <w:szCs w:val="24"/>
    </w:rPr>
  </w:style>
  <w:style w:type="character" w:customStyle="1" w:styleId="40">
    <w:name w:val="正文首行缩进 字符"/>
    <w:basedOn w:val="39"/>
    <w:link w:val="21"/>
    <w:qFormat/>
    <w:uiPriority w:val="0"/>
    <w:rPr>
      <w:kern w:val="2"/>
      <w:sz w:val="21"/>
      <w:szCs w:val="24"/>
      <w:lang w:val="zh-CN"/>
    </w:rPr>
  </w:style>
  <w:style w:type="paragraph" w:customStyle="1" w:styleId="41">
    <w:name w:val="p0"/>
    <w:basedOn w:val="1"/>
    <w:qFormat/>
    <w:uiPriority w:val="0"/>
    <w:pPr>
      <w:autoSpaceDE/>
      <w:autoSpaceDN/>
      <w:adjustRightInd/>
      <w:jc w:val="both"/>
    </w:pPr>
    <w:rPr>
      <w:rFonts w:ascii="Times New Roman"/>
      <w:sz w:val="21"/>
      <w:szCs w:val="21"/>
    </w:rPr>
  </w:style>
  <w:style w:type="character" w:customStyle="1" w:styleId="42">
    <w:name w:val="副标题 字符1"/>
    <w:link w:val="17"/>
    <w:qFormat/>
    <w:uiPriority w:val="11"/>
    <w:rPr>
      <w:rFonts w:ascii="Cambria" w:hAnsi="Cambria"/>
      <w:b/>
      <w:bCs/>
      <w:kern w:val="28"/>
      <w:sz w:val="32"/>
      <w:szCs w:val="32"/>
      <w:lang w:val="en-US" w:eastAsia="zh-CN"/>
    </w:rPr>
  </w:style>
  <w:style w:type="character" w:customStyle="1" w:styleId="43">
    <w:name w:val="副标题 字符"/>
    <w:basedOn w:val="25"/>
    <w:qFormat/>
    <w:uiPriority w:val="0"/>
    <w:rPr>
      <w:rFonts w:asciiTheme="minorHAnsi" w:hAnsiTheme="minorHAnsi" w:eastAsiaTheme="minorEastAsia" w:cstheme="minorBidi"/>
      <w:b/>
      <w:bCs/>
      <w:kern w:val="28"/>
      <w:sz w:val="32"/>
      <w:szCs w:val="32"/>
    </w:rPr>
  </w:style>
  <w:style w:type="paragraph" w:customStyle="1" w:styleId="44">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5">
    <w:name w:val="纯文本 字符"/>
    <w:basedOn w:val="25"/>
    <w:link w:val="12"/>
    <w:qFormat/>
    <w:uiPriority w:val="0"/>
    <w:rPr>
      <w:rFonts w:ascii="宋体" w:hAnsi="Courier New"/>
      <w:kern w:val="2"/>
      <w:sz w:val="21"/>
    </w:rPr>
  </w:style>
  <w:style w:type="character" w:customStyle="1" w:styleId="46">
    <w:name w:val="标题 9 字符"/>
    <w:basedOn w:val="25"/>
    <w:link w:val="5"/>
    <w:semiHidden/>
    <w:qFormat/>
    <w:uiPriority w:val="0"/>
    <w:rPr>
      <w:rFonts w:ascii="等线 Light" w:hAnsi="等线 Light" w:eastAsia="等线 Light"/>
      <w:kern w:val="2"/>
      <w:sz w:val="21"/>
      <w:szCs w:val="21"/>
    </w:rPr>
  </w:style>
  <w:style w:type="character" w:customStyle="1" w:styleId="47">
    <w:name w:val="页脚 字符"/>
    <w:link w:val="14"/>
    <w:qFormat/>
    <w:uiPriority w:val="99"/>
    <w:rPr>
      <w:rFonts w:asciiTheme="minorHAnsi" w:hAnsiTheme="minorHAnsi" w:eastAsiaTheme="minorEastAsia" w:cstheme="minorBidi"/>
      <w:kern w:val="2"/>
      <w:sz w:val="18"/>
      <w:szCs w:val="18"/>
    </w:rPr>
  </w:style>
  <w:style w:type="character" w:customStyle="1" w:styleId="48">
    <w:name w:val="页眉 字符"/>
    <w:link w:val="15"/>
    <w:qFormat/>
    <w:uiPriority w:val="99"/>
    <w:rPr>
      <w:rFonts w:ascii="宋体"/>
      <w:sz w:val="18"/>
      <w:szCs w:val="24"/>
    </w:rPr>
  </w:style>
  <w:style w:type="character" w:customStyle="1" w:styleId="49">
    <w:name w:val="HTML 预设格式 字符"/>
    <w:basedOn w:val="25"/>
    <w:link w:val="19"/>
    <w:qFormat/>
    <w:uiPriority w:val="99"/>
    <w:rPr>
      <w:rFonts w:ascii="宋体" w:hAnsi="宋体" w:cs="宋体"/>
      <w:sz w:val="24"/>
      <w:szCs w:val="24"/>
    </w:rPr>
  </w:style>
  <w:style w:type="paragraph" w:customStyle="1" w:styleId="50">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51">
    <w:name w:val="正文文本缩进 字符"/>
    <w:basedOn w:val="25"/>
    <w:link w:val="10"/>
    <w:qFormat/>
    <w:uiPriority w:val="0"/>
    <w:rPr>
      <w:rFonts w:ascii="宋体" w:hAnsi="宋体"/>
      <w:kern w:val="2"/>
      <w:sz w:val="28"/>
      <w:szCs w:val="24"/>
    </w:rPr>
  </w:style>
  <w:style w:type="paragraph" w:customStyle="1" w:styleId="52">
    <w:name w:val="修订1"/>
    <w:hidden/>
    <w:qFormat/>
    <w:uiPriority w:val="99"/>
    <w:rPr>
      <w:rFonts w:ascii="宋体" w:hAnsi="Times New Roman" w:eastAsia="宋体" w:cs="Times New Roman"/>
      <w:sz w:val="24"/>
      <w:szCs w:val="24"/>
      <w:lang w:val="en-US" w:eastAsia="zh-CN" w:bidi="ar-SA"/>
    </w:rPr>
  </w:style>
  <w:style w:type="character" w:customStyle="1" w:styleId="53">
    <w:name w:val="页脚 字符1"/>
    <w:basedOn w:val="25"/>
    <w:semiHidden/>
    <w:qFormat/>
    <w:uiPriority w:val="99"/>
    <w:rPr>
      <w:rFonts w:ascii="Times New Roman" w:hAnsi="Times New Roman"/>
      <w:kern w:val="2"/>
      <w:sz w:val="18"/>
      <w:szCs w:val="18"/>
    </w:rPr>
  </w:style>
  <w:style w:type="character" w:customStyle="1" w:styleId="54">
    <w:name w:val="页眉 字符1"/>
    <w:basedOn w:val="25"/>
    <w:semiHidden/>
    <w:qFormat/>
    <w:uiPriority w:val="99"/>
    <w:rPr>
      <w:rFonts w:ascii="Times New Roman" w:hAnsi="Times New Roman"/>
      <w:kern w:val="2"/>
      <w:sz w:val="18"/>
      <w:szCs w:val="18"/>
    </w:rPr>
  </w:style>
  <w:style w:type="table" w:customStyle="1" w:styleId="55">
    <w:name w:val="网格型1"/>
    <w:basedOn w:val="2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6">
    <w:name w:val="正文首行缩进 2 字符"/>
    <w:basedOn w:val="51"/>
    <w:link w:val="22"/>
    <w:qFormat/>
    <w:uiPriority w:val="0"/>
    <w:rPr>
      <w:rFonts w:ascii="宋体" w:hAnsi="宋体"/>
      <w:kern w:val="2"/>
      <w:sz w:val="24"/>
      <w:szCs w:val="24"/>
    </w:rPr>
  </w:style>
  <w:style w:type="character" w:customStyle="1" w:styleId="57">
    <w:name w:val="标题 2 字符"/>
    <w:basedOn w:val="25"/>
    <w:link w:val="4"/>
    <w:semiHidden/>
    <w:qFormat/>
    <w:uiPriority w:val="0"/>
    <w:rPr>
      <w:rFonts w:asciiTheme="majorHAnsi" w:hAnsiTheme="majorHAnsi" w:eastAsiaTheme="majorEastAsia" w:cstheme="majorBidi"/>
      <w:b/>
      <w:bCs/>
      <w:sz w:val="32"/>
      <w:szCs w:val="32"/>
    </w:rPr>
  </w:style>
  <w:style w:type="character" w:customStyle="1" w:styleId="58">
    <w:name w:val="font01"/>
    <w:qFormat/>
    <w:uiPriority w:val="0"/>
    <w:rPr>
      <w:rFonts w:hint="eastAsia" w:ascii="宋体" w:hAnsi="宋体" w:eastAsia="宋体" w:cs="宋体"/>
      <w:color w:val="000000"/>
      <w:sz w:val="22"/>
      <w:szCs w:val="22"/>
      <w:u w:val="none"/>
    </w:rPr>
  </w:style>
  <w:style w:type="table" w:customStyle="1" w:styleId="59">
    <w:name w:val="网格型2"/>
    <w:basedOn w:val="23"/>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0">
    <w:name w:val="正文文本缩进 21"/>
    <w:basedOn w:val="1"/>
    <w:qFormat/>
    <w:uiPriority w:val="0"/>
    <w:pPr>
      <w:spacing w:line="480" w:lineRule="auto"/>
      <w:ind w:firstLine="540"/>
      <w:textAlignment w:val="baseline"/>
    </w:pPr>
    <w:rPr>
      <w:rFonts w:ascii="Calibri" w:hAnsi="Calibri"/>
      <w:sz w:val="21"/>
      <w:szCs w:val="21"/>
    </w:rPr>
  </w:style>
  <w:style w:type="character" w:customStyle="1" w:styleId="61">
    <w:name w:val="font11"/>
    <w:basedOn w:val="25"/>
    <w:qFormat/>
    <w:uiPriority w:val="0"/>
    <w:rPr>
      <w:rFonts w:hint="eastAsia" w:ascii="宋体" w:hAnsi="宋体" w:eastAsia="宋体" w:cs="宋体"/>
      <w:color w:val="000000"/>
      <w:sz w:val="22"/>
      <w:szCs w:val="22"/>
      <w:u w:val="none"/>
    </w:rPr>
  </w:style>
  <w:style w:type="character" w:customStyle="1" w:styleId="62">
    <w:name w:val="font41"/>
    <w:basedOn w:val="25"/>
    <w:qFormat/>
    <w:uiPriority w:val="0"/>
    <w:rPr>
      <w:rFonts w:hint="eastAsia" w:ascii="宋体" w:hAnsi="宋体" w:eastAsia="宋体" w:cs="宋体"/>
      <w:color w:val="000000"/>
      <w:sz w:val="20"/>
      <w:szCs w:val="20"/>
      <w:u w:val="none"/>
    </w:rPr>
  </w:style>
  <w:style w:type="character" w:customStyle="1" w:styleId="63">
    <w:name w:val="font31"/>
    <w:basedOn w:val="25"/>
    <w:qFormat/>
    <w:uiPriority w:val="0"/>
    <w:rPr>
      <w:rFonts w:hint="eastAsia" w:ascii="宋体" w:hAnsi="宋体" w:eastAsia="宋体" w:cs="宋体"/>
      <w:color w:val="000000"/>
      <w:sz w:val="20"/>
      <w:szCs w:val="20"/>
      <w:u w:val="none"/>
    </w:rPr>
  </w:style>
  <w:style w:type="paragraph" w:customStyle="1" w:styleId="6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65">
    <w:name w:val="font21"/>
    <w:basedOn w:val="25"/>
    <w:qFormat/>
    <w:uiPriority w:val="0"/>
    <w:rPr>
      <w:rFonts w:ascii="宋体" w:hAnsi="宋体" w:eastAsia="宋体" w:cs="宋体"/>
      <w:b/>
      <w:bCs/>
      <w:color w:val="000000"/>
      <w:sz w:val="28"/>
      <w:szCs w:val="28"/>
      <w:u w:val="none"/>
    </w:rPr>
  </w:style>
  <w:style w:type="paragraph" w:customStyle="1" w:styleId="66">
    <w:name w:val="彩色列表 - 着色 11"/>
    <w:basedOn w:val="1"/>
    <w:qFormat/>
    <w:uiPriority w:val="34"/>
    <w:pPr>
      <w:ind w:firstLine="420" w:firstLineChars="200"/>
    </w:pPr>
  </w:style>
  <w:style w:type="character" w:customStyle="1" w:styleId="67">
    <w:name w:val="font81"/>
    <w:basedOn w:val="25"/>
    <w:qFormat/>
    <w:uiPriority w:val="0"/>
    <w:rPr>
      <w:rFonts w:ascii="宋体" w:hAnsi="宋体" w:eastAsia="宋体" w:cs="宋体"/>
      <w:b/>
      <w:bCs/>
      <w:color w:val="E74025"/>
      <w:sz w:val="28"/>
      <w:szCs w:val="28"/>
      <w:u w:val="none"/>
    </w:rPr>
  </w:style>
  <w:style w:type="paragraph" w:customStyle="1" w:styleId="68">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FE9FD7-667B-4DF5-9BA9-5D127D76B417}">
  <ds:schemaRefs/>
</ds:datastoreItem>
</file>

<file path=docProps/app.xml><?xml version="1.0" encoding="utf-8"?>
<Properties xmlns="http://schemas.openxmlformats.org/officeDocument/2006/extended-properties" xmlns:vt="http://schemas.openxmlformats.org/officeDocument/2006/docPropsVTypes">
  <Template>Normal</Template>
  <Pages>33</Pages>
  <Words>9341</Words>
  <Characters>9557</Characters>
  <Lines>140</Lines>
  <Paragraphs>39</Paragraphs>
  <TotalTime>1</TotalTime>
  <ScaleCrop>false</ScaleCrop>
  <LinksUpToDate>false</LinksUpToDate>
  <CharactersWithSpaces>10080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hjw</cp:lastModifiedBy>
  <cp:lastPrinted>2025-12-10T02:52:00Z</cp:lastPrinted>
  <dcterms:modified xsi:type="dcterms:W3CDTF">2026-03-23T07:30:51Z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eyJoZGlkIjoiOTVjMGEyOTZkNjk5MTkzNDI0NGVjZDJhMzI1NTRmYmUiLCJ1c2VySWQiOiIxNjAyNjcwNjAxIn0=</vt:lpwstr>
  </property>
  <property fmtid="{D5CDD505-2E9C-101B-9397-08002B2CF9AE}" pid="4" name="ICV">
    <vt:lpwstr>B8CD65832D39473494372F6BC192C525_13</vt:lpwstr>
  </property>
</Properties>
</file>